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5-23-680/2019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 адрес, </w:t>
      </w:r>
      <w:r>
        <w:t>Багликова</w:t>
      </w:r>
      <w:r>
        <w:t>, 21</w:t>
      </w:r>
    </w:p>
    <w:p w:rsidR="00A77B3E">
      <w:r>
        <w:t>Резолютивная часть оглашена дата</w:t>
      </w:r>
    </w:p>
    <w:p w:rsidR="00A77B3E">
      <w:r>
        <w:t xml:space="preserve">Полный текст изготовлен дата </w:t>
      </w:r>
    </w:p>
    <w:p w:rsidR="00A77B3E"/>
    <w:p w:rsidR="00A77B3E">
      <w:r>
        <w:t>фио</w:t>
      </w:r>
      <w:r>
        <w:t xml:space="preserve">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директора наименование организации  – </w:t>
      </w:r>
      <w:r>
        <w:t>фио</w:t>
      </w:r>
      <w:r>
        <w:t xml:space="preserve"> личность установлена по паспорту гражданина Российской Федерации, полномочия подтверждены выпиской из ЕГРЮЛ;</w:t>
      </w:r>
    </w:p>
    <w:p w:rsidR="00A77B3E">
      <w:r>
        <w:t>р</w:t>
      </w:r>
      <w:r>
        <w:t>ассмотрев материалы дела об административном правонарушении, в отношении наименование организации (адрес РЕСПУБЛИКА, адрес, ОГРН</w:t>
      </w:r>
      <w:r>
        <w:t>:</w:t>
      </w:r>
      <w:r>
        <w:t xml:space="preserve">, </w:t>
      </w:r>
      <w:r>
        <w:t>ИНН: телефон, КПП:</w:t>
      </w:r>
      <w:r>
        <w:t>), за совершение правонарушения, ответственность за которое предусмотрена частью пе</w:t>
      </w:r>
      <w:r>
        <w:t>рвой статьи 5.5 Кодекса Российской Федерации об административных правонарушениях, руководствуясь частью первой статьи 5.5 КоАП РФ, мировой судья</w:t>
      </w:r>
    </w:p>
    <w:p w:rsidR="00A77B3E">
      <w:r>
        <w:t>УСТАНОВИЛ:</w:t>
      </w:r>
    </w:p>
    <w:p w:rsidR="00A77B3E">
      <w:r>
        <w:t>дата на рассмотрение мирового судьи судебного участка №23 Алуштинского судебного района (</w:t>
      </w:r>
      <w:r>
        <w:t>г.адрес</w:t>
      </w:r>
      <w:r>
        <w:t>) по</w:t>
      </w:r>
      <w:r>
        <w:t>ступил протокол об административном правонарушении по ч.1 ст. 5.5 КоАП РФ.</w:t>
      </w:r>
    </w:p>
    <w:p w:rsidR="00A77B3E">
      <w:r>
        <w:t>Как следует из содержания протокола №28 от дата наименование организации требования, предусмотренные частью 6 статьи 53</w:t>
      </w:r>
    </w:p>
    <w:p w:rsidR="00A77B3E">
      <w:r>
        <w:t>Закона адрес, не выполнены в связи с чем, и был составлен про</w:t>
      </w:r>
      <w:r>
        <w:t>токол об административном правонарушении по части 1 ст. 5.5 КоАП РФ.</w:t>
      </w:r>
    </w:p>
    <w:p w:rsidR="00A77B3E">
      <w:r>
        <w:t xml:space="preserve">В судебном заседании директор юридического лица, привлекаемого к административной ответственности </w:t>
      </w:r>
      <w:r>
        <w:t>фио</w:t>
      </w:r>
      <w:r>
        <w:t xml:space="preserve"> возражал против привлечения общества к административной ответственности, поскольку сч</w:t>
      </w:r>
      <w:r>
        <w:t>итает, что обществом своевременно были направлены необходимые сведения, в связи с чем, оснований для привлечения к административной ответственности не имеется.</w:t>
      </w:r>
    </w:p>
    <w:p w:rsidR="00A77B3E">
      <w:r>
        <w:t>Представитель административного органа в судебное заседание не явился, однако, принимая во внима</w:t>
      </w:r>
      <w:r>
        <w:t>ние, что в силу положений части 3 статьи 29.6 КоАП РФ дела об административных правонарушениях, предусмотренных статьями 5.1 - 5.25, 5.45 - 5.52, 5.56, 5.58, 5.69 настоящего Кодекса, рассматриваются в пятидневный срок со дня получения судьей протокола об а</w:t>
      </w:r>
      <w:r>
        <w:t>дминистративном правонарушении и других материалов дела. Продление указанного срока не допускается.</w:t>
      </w:r>
    </w:p>
    <w:p w:rsidR="00A77B3E">
      <w:r>
        <w:t>На основании изложенного выше, мировой судья приходит к выводу о возможности рассмотрения дела в отсутствие представителя лица, составившего протокол об адм</w:t>
      </w:r>
      <w:r>
        <w:t>инистративном правонарушении.</w:t>
      </w:r>
    </w:p>
    <w:p w:rsidR="00A77B3E">
      <w:r>
        <w:t xml:space="preserve">Заслушав директора юридического лица, привлекаемого к административной ответственности </w:t>
      </w:r>
      <w:r>
        <w:t>фио</w:t>
      </w:r>
      <w:r>
        <w:t xml:space="preserve"> изучив протокол об административном правонарушении, а также приложенные к нему документы, мировой судья приходит к выводу о наличии осн</w:t>
      </w:r>
      <w:r>
        <w:t>ований для привлечения наименование организации к административной ответственности по следующим основаниям.</w:t>
      </w:r>
    </w:p>
    <w:p w:rsidR="00A77B3E">
      <w:r>
        <w:t xml:space="preserve">В соответствии с требованиями части 4 статьи 53 </w:t>
      </w:r>
      <w:r>
        <w:t>адресЗакона</w:t>
      </w:r>
      <w:r>
        <w:t xml:space="preserve"> </w:t>
      </w:r>
      <w:r>
        <w:t>адресот</w:t>
      </w:r>
      <w:r>
        <w:t xml:space="preserve"> дата № 572-ЗРК/2019 «О выборах депутатов</w:t>
      </w:r>
    </w:p>
    <w:p w:rsidR="00A77B3E">
      <w:r>
        <w:t>Государственного Совета адрес» (далее -</w:t>
      </w:r>
      <w:r>
        <w:t xml:space="preserve"> адрес</w:t>
      </w:r>
    </w:p>
    <w:p w:rsidR="00A77B3E">
      <w:r>
        <w:t>адрес) негосударственные организации телерадиовещания, осуществляющие</w:t>
      </w:r>
    </w:p>
    <w:p w:rsidR="00A77B3E">
      <w:r>
        <w:t>выпуск средств массовой информации, зарегистрированных не менее чем за</w:t>
      </w:r>
    </w:p>
    <w:p w:rsidR="00A77B3E">
      <w:r>
        <w:t>один год до начала избирательной кампании по выборам депутатов</w:t>
      </w:r>
    </w:p>
    <w:p w:rsidR="00A77B3E">
      <w:r>
        <w:t>Государственного Совета адрес, вправе предост</w:t>
      </w:r>
      <w:r>
        <w:t>авлять</w:t>
      </w:r>
    </w:p>
    <w:p w:rsidR="00A77B3E">
      <w:r>
        <w:t>зарегистрированным кандидатам, избирательным объединениям платное</w:t>
      </w:r>
    </w:p>
    <w:p w:rsidR="00A77B3E">
      <w:r>
        <w:t>эфирное время при условии выполнения указанными организациями</w:t>
      </w:r>
    </w:p>
    <w:p w:rsidR="00A77B3E">
      <w:r>
        <w:t xml:space="preserve">требований, предусмотренных частями 5 и 6 статьи 53 </w:t>
      </w:r>
      <w:r>
        <w:t>адресЗакона</w:t>
      </w:r>
      <w:r>
        <w:t xml:space="preserve"> адрес А именно: при проведении выборов депутатов Государс</w:t>
      </w:r>
      <w:r>
        <w:t>твенного</w:t>
      </w:r>
    </w:p>
    <w:p w:rsidR="00A77B3E">
      <w:r>
        <w:t>Совета адрес сведения о размере (в валюте Российской</w:t>
      </w:r>
    </w:p>
    <w:p w:rsidR="00A77B3E">
      <w:r>
        <w:t>Федерации) и других условиях оплаты эфирного времени, должны быть</w:t>
      </w:r>
    </w:p>
    <w:p w:rsidR="00A77B3E">
      <w:r>
        <w:t>опубликованы не позднее чем через тридцать дней со дня официального</w:t>
      </w:r>
    </w:p>
    <w:p w:rsidR="00A77B3E">
      <w:r>
        <w:t xml:space="preserve">опубликования (публикации) решения о назначении выборов </w:t>
      </w:r>
      <w:r>
        <w:t>депутатов</w:t>
      </w:r>
    </w:p>
    <w:p w:rsidR="00A77B3E">
      <w:r>
        <w:t>Государственного Совета адрес. Указанные сведения,</w:t>
      </w:r>
    </w:p>
    <w:p w:rsidR="00A77B3E">
      <w:r>
        <w:t>информация о дате и об источнике их опубликования, сведения о</w:t>
      </w:r>
    </w:p>
    <w:p w:rsidR="00A77B3E">
      <w:r>
        <w:t>регистрационном номере и дате выдачи свидетельства о регистрации средства массовой информации и уведомление о готовности предоставить</w:t>
      </w:r>
      <w:r>
        <w:t xml:space="preserve"> эфирное</w:t>
      </w:r>
    </w:p>
    <w:p w:rsidR="00A77B3E">
      <w:r>
        <w:t>время в тот же срок должны быть представлены в Избирательную комиссию</w:t>
      </w:r>
    </w:p>
    <w:p w:rsidR="00A77B3E">
      <w:r>
        <w:t>адрес.</w:t>
      </w:r>
    </w:p>
    <w:p w:rsidR="00A77B3E">
      <w:r>
        <w:t>Иные негосударственные организации телерадиовещания не вправе</w:t>
      </w:r>
    </w:p>
    <w:p w:rsidR="00A77B3E">
      <w:r>
        <w:t>предоставлять зарегистрированным кандидатам, избирательным объединениям эфирное время.</w:t>
      </w:r>
    </w:p>
    <w:p w:rsidR="00A77B3E">
      <w:r>
        <w:t>Календарный план меро</w:t>
      </w:r>
      <w:r>
        <w:t>приятий по подготовке и проведению выборов</w:t>
      </w:r>
    </w:p>
    <w:p w:rsidR="00A77B3E">
      <w:r>
        <w:t>депутатов Государственного Совета адрес второго созыва,</w:t>
      </w:r>
    </w:p>
    <w:p w:rsidR="00A77B3E">
      <w:r>
        <w:t>утвержденный постановлением Избирательной комиссии адрес</w:t>
      </w:r>
    </w:p>
    <w:p w:rsidR="00A77B3E">
      <w:r>
        <w:t>от дата № 4/77-2, а также информация под названием «К</w:t>
      </w:r>
    </w:p>
    <w:p w:rsidR="00A77B3E">
      <w:r>
        <w:t>сведению СМИ (о предоставлении печатной площад</w:t>
      </w:r>
      <w:r>
        <w:t>и, эфирного времени,</w:t>
      </w:r>
    </w:p>
    <w:p w:rsidR="00A77B3E">
      <w:r>
        <w:t>услуг по размещению агитационных материалов в сетевых изданиях для</w:t>
      </w:r>
    </w:p>
    <w:p w:rsidR="00A77B3E">
      <w:r>
        <w:t>предвыборной агитации)», где указан срок представления сведений,</w:t>
      </w:r>
    </w:p>
    <w:p w:rsidR="00A77B3E">
      <w:r>
        <w:t>предусмотренных частью 6 статьи 53 Закона адрес, размещены на</w:t>
      </w:r>
    </w:p>
    <w:p w:rsidR="00A77B3E">
      <w:r>
        <w:t xml:space="preserve">официальном сайте Избирательной комиссии </w:t>
      </w:r>
      <w:r>
        <w:t>адрес.</w:t>
      </w:r>
    </w:p>
    <w:p w:rsidR="00A77B3E">
      <w:r>
        <w:t>Информация о средствах массовой информации, выполнивших</w:t>
      </w:r>
    </w:p>
    <w:p w:rsidR="00A77B3E">
      <w:r>
        <w:t>требования, предусмотренные частью 6 статьи 53 Закона адрес,</w:t>
      </w:r>
    </w:p>
    <w:p w:rsidR="00A77B3E">
      <w:r>
        <w:t>размещена на официальном сайте Избирательной комиссии адрес</w:t>
      </w:r>
    </w:p>
    <w:p w:rsidR="00A77B3E">
      <w:r>
        <w:t>по завершении срока опубликования и предоставления сведений под</w:t>
      </w:r>
    </w:p>
    <w:p w:rsidR="00A77B3E">
      <w:r>
        <w:t>названием «Сведения о средствах массовой информации, уведомивших</w:t>
      </w:r>
    </w:p>
    <w:p w:rsidR="00A77B3E">
      <w:r>
        <w:t>Избирательную комиссию адрес, о готовности предоставлять</w:t>
      </w:r>
    </w:p>
    <w:p w:rsidR="00A77B3E">
      <w:r>
        <w:t>эфирное время, печатную площадь, услуги по размещению агитационных</w:t>
      </w:r>
    </w:p>
    <w:p w:rsidR="00A77B3E">
      <w:r>
        <w:t>материалов в сетевых изданиях на выборах депутатов Государственного</w:t>
      </w:r>
    </w:p>
    <w:p w:rsidR="00A77B3E">
      <w:r>
        <w:t>Совета адрес второго созыва дата».</w:t>
      </w:r>
    </w:p>
    <w:p w:rsidR="00A77B3E">
      <w:r>
        <w:t xml:space="preserve"> Так, официальное опубликование (публикация) решения о назначении выборов депутатов Государственного Совета адрес второго созыва состоялось дата. Опубликование и представление сведений, указанных в части 6 статьи 53 Зако</w:t>
      </w:r>
      <w:r>
        <w:t>на адрес, должно  было быть осуществлено не позднее дата.</w:t>
      </w:r>
    </w:p>
    <w:p w:rsidR="00A77B3E">
      <w:r>
        <w:t>Однако, в нарушение указанного выше порядка, уведомление и сведения, указанные в части 6 статьи 53 Закона адрес, от наименование организации поступили в адрес</w:t>
      </w:r>
    </w:p>
    <w:p w:rsidR="00A77B3E">
      <w:r>
        <w:t xml:space="preserve">Избирательной комиссии адрес дата </w:t>
      </w:r>
      <w:r>
        <w:t>курьерской</w:t>
      </w:r>
    </w:p>
    <w:p w:rsidR="00A77B3E">
      <w:r>
        <w:t>службой доставки СДЭК (дата создания заказа дата). В</w:t>
      </w:r>
    </w:p>
    <w:p w:rsidR="00A77B3E">
      <w:r>
        <w:t>уведомлении указан исходящий номер - № 38 и дата - дата, номер заказа №1129190305.</w:t>
      </w:r>
    </w:p>
    <w:p w:rsidR="00A77B3E">
      <w:r>
        <w:t>Указанная выше квитанция об отправлении №1129190305, представленная должностным лицом юридического лица, прив</w:t>
      </w:r>
      <w:r>
        <w:t>лекаемого к административной ответственности, обозревалась судом в судебном заседании.</w:t>
      </w:r>
    </w:p>
    <w:p w:rsidR="00A77B3E">
      <w:r>
        <w:t>В соответствии с частью первой статьи 5.5 КоАП РФ, нарушение главным редактором, редакцией средства массовой информации, организацией, осуществляющей теле- и (или) радио</w:t>
      </w:r>
      <w:r>
        <w:t>вещание, либо иной организацией, осуществляющей выпуск или распространение средства массовой информации, порядка опубликования (обнародования) материалов, связанных с подготовкой и проведением выборов, референдумов, в том числе агитационных материалов, а р</w:t>
      </w:r>
      <w:r>
        <w:t>авно нарушение в период избирательной кампании, кампании референдума порядка опубликования (обнародования) указанных материалов в информационно-телекоммуникационных сетях, доступ к которым не ограничен определенным кругом лиц, - влечет наложение администра</w:t>
      </w:r>
      <w:r>
        <w:t>тивного штрафа на юридических лиц - от тридцати тысяч до сумма прописью.</w:t>
      </w:r>
    </w:p>
    <w:p w:rsidR="00A77B3E">
      <w:r>
        <w:t xml:space="preserve">Учитывая то обстоятельство, что несвоевременность предоставления необходимой информации подтверждено материалами, приложенными к протоколу об административном правонарушении, а также </w:t>
      </w:r>
      <w:r>
        <w:t>учитывая то обстоятельство, что лицом, привлекаемым к административной ответственности не представлено допустимых доказательств отсутствия вины общества в вмененном административном правонарушении, мировой судья приходит к выводу о наличии оснований для пр</w:t>
      </w:r>
      <w:r>
        <w:t>ивлечения наименование организации к административной ответственности по части первой статьи 5.5 КоАП РФ, с назначением административного штрафа в пределах санкции данной статьи.</w:t>
      </w:r>
    </w:p>
    <w:p w:rsidR="00A77B3E">
      <w:r>
        <w:t xml:space="preserve">Руководствуясь частью первой статьи 5.5 КоАП РФ, мировой судья </w:t>
      </w:r>
    </w:p>
    <w:p w:rsidR="00A77B3E">
      <w:r>
        <w:t>ПОСТАНОВИЛ:</w:t>
      </w:r>
    </w:p>
    <w:p w:rsidR="00A77B3E">
      <w:r>
        <w:tab/>
      </w:r>
      <w:r>
        <w:t>Признать наименование организации (адрес РЕСПУБЛИКА, адрес, ОГРН: 1149102031957, ИНН: телефон, КПП: 910101001) виновным в совершении правонарушения ответственность за которое предусмотрена частью 1 статьи 5.5 КоАП РФ и  назначить  наказание в виде админист</w:t>
      </w:r>
      <w:r>
        <w:t>ративного  штрафа в размере сумма.</w:t>
      </w:r>
    </w:p>
    <w:p w:rsidR="00A77B3E">
      <w:r>
        <w:tab/>
        <w:t>Реквизиты для оплаты административного штрафа УФК (Избирательная комиссия адрес), КПП телефон, ИНН телефон, л/с телефон, р/с 40101810335100010001, ОГРН 1149102003797, Отделение по  адрес ЮГУ ЦБ РФ, БИК телефон, КБК 80511</w:t>
      </w:r>
      <w:r>
        <w:t>690020020000140.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</w:t>
      </w:r>
      <w:r>
        <w:t xml:space="preserve"> к административной ответственности по ст. 20.25 КоАП РФ, влекущей наложение штрафа в двукратном размере суммы неуплаченного </w:t>
      </w:r>
      <w:r>
        <w:t>штрафа, но не сумма прописью, либо административный арест на срок до 15 суток, либо обязательные работы на срок до пятидесяти часов</w:t>
      </w:r>
      <w:r>
        <w:t xml:space="preserve">. </w:t>
      </w:r>
    </w:p>
    <w:p w:rsidR="00A77B3E">
      <w:r>
        <w:t xml:space="preserve"> </w:t>
      </w:r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>фио</w:t>
      </w:r>
      <w:r>
        <w:t xml:space="preserve"> судья                                                         </w:t>
      </w:r>
      <w:r>
        <w:t xml:space="preserve">                                        </w:t>
      </w:r>
      <w:r>
        <w:t>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3D"/>
    <w:rsid w:val="00937F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