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5-24-5/2020</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проживающего по адресу: адрес, </w:t>
      </w:r>
    </w:p>
    <w:p w:rsidR="00A77B3E">
      <w:r>
        <w:t>по ч. 2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688км.+ 500м. адрес «граница с Украиной-Симферополь-Алушта-Ялта» управлял автомобилем марки марка автомобиля, задний государственный регистрационный знак которого был оборудован устройством, препятствующим его идентификации, то есть совершил административное правонарушение, предусмотренное ч. 2 ст. 12.2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что подтверждается текстом телефонограммы.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ее отсутствие.           </w:t>
      </w:r>
    </w:p>
    <w:p w:rsidR="00A77B3E">
      <w:r>
        <w:t xml:space="preserve">Исследовав представленные материалы дела, полагаю, что вина ее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078302 от дата, из которого следует, фио дата в время на 688км.+ 500м. адрес «граница с Украиной-Симферополь-Алушта-Ялта» управлял автомобилем марки марка автомобиля, задний государственный регистрационный знак которого был оборудован устройством, препятствующим его идентификации (л.д. 1). Протокол составлен уполномоченным должностным лицом, с соблюдением процессуальных требований. Существенных недостатков, которые могли бы повлечь его недействительность, протокол не содержит; фототаблицей (л.д. 4).</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ч. 2 ст. 12.2 КоАП РФ административным правонарушением признается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rsidR="00A77B3E">
      <w:r>
        <w:t xml:space="preserve">В силу требований адрес положений,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A77B3E">
      <w:r>
        <w:t xml:space="preserve"> Согласно п. 2.3.1 Правил дорожного движения, утвержденных Постановлением Правительства РФ от дата № 1090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Согласно требованиям п. И.5. ГОСТ Р телефон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России от дата № 165, не допускается закрывать знак органическим стеклом или другими материалами.</w:t>
      </w:r>
    </w:p>
    <w:p w:rsidR="00A77B3E">
      <w:r>
        <w:t>В п. 4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даны разъяснения о том, что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A77B3E">
      <w:r>
        <w:t>- без государственных регистрационных знаков (в том числе без одного из них),</w:t>
      </w:r>
    </w:p>
    <w:p w:rsidR="00A77B3E">
      <w:r>
        <w:t>-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A77B3E">
      <w:r>
        <w:t>-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A77B3E">
      <w:r>
        <w:t xml:space="preserve">Оценив все собранные по делу доказательства, полагаю, что фио, управлявший транспортным средством, задний государственный  регистрационный знак которого был оборудован устройством, препятствующим его идентификации, нарушил требования адрес положений. </w:t>
      </w:r>
    </w:p>
    <w:p w:rsidR="00A77B3E">
      <w:r>
        <w:t xml:space="preserve">  Таким образом, факт совершения фио правонарушения, предусмотренного ч. 2 ст. 12.2 КоАП РФ, полностью установлен и доказан, и его действия следует квалифицировать по ч. 2 ст. 12.2 КоАП РФ, как управление транспортным средством,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A77B3E">
      <w:r>
        <w:t xml:space="preserve">            При назначении наказания учитывается характер совершенного правонарушения, личность виновного, который ранее, в течение года, не привлекался к административной ответственности в области дорожного движения, его имущественное положение, обстоятельства, смягчающие и отягчающие ответственность за совершенное правонарушение.</w:t>
        <w:tab/>
        <w:t xml:space="preserve"> </w:t>
      </w:r>
    </w:p>
    <w:p w:rsidR="00A77B3E">
      <w:r>
        <w:tab/>
        <w:t>При этом к числу обстоятельств, смягчающих ответственность, мировой судья относит добровольное прекращение противоправного поведения лицом, совершившим административное правонарушение.</w:t>
      </w:r>
    </w:p>
    <w:p w:rsidR="00A77B3E">
      <w:r>
        <w:tab/>
        <w:t xml:space="preserve"> 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обстоятельства, смягчающего ответственность, и отсутствие обстоятельств, отягчающих ответственность, считаю возможным назначить фио наказание в виде штрафа, в пределах санкции ч. 2 ст. 12.2 КоАП.</w:t>
      </w:r>
    </w:p>
    <w:p w:rsidR="00A77B3E">
      <w:r>
        <w:tab/>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18810491196000016929.</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