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5-24-6/2020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данные, женатого, имеющего на иждивении троих несовершеннолетних детей: ... и паспортные данные, работающего генеральным директором наименование организации (адрес),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4 ст. 12.2 КоАП РФ,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серии 82 АП № ... от дата, фио дата в время на 688-м км.+500 м. адрес с Украиной-Симферополь-Алушта-Ялта» управлял транспортным средством марка автомобиля ...», государственный регистрационный знак ..., с заведомо подложными государственными регистрационными знаками, то есть совершил административное правонарушение, предусмотренное ч. 4 ст. 12.2 КоАП РФ.</w:t>
      </w:r>
    </w:p>
    <w:p w:rsidR="00A77B3E">
      <w:r>
        <w:t xml:space="preserve">В судебном заседании фио виновным себя в совершении административного правонарушения не признал и пояснил, что транспортное средство марки марка автомобиля ...», государственный регистрационный знак ..., ему не принадлежит и никакого отношения к данному автомобилю он не имеет. Проживает он на территории адрес и иногда по работе приезжает в адрес. Ему принадлежит автомобиль марки марка автомобиля, который в августе 2019 был поврежден в результате дорожно-транспортного происшествия. дата он находился на территории адрес, и, поскольку его автомобиль был поврежден, знакомый по имени фио, проживающий в адрес, предоставил ему в пользование свой автомобиль марки марка автомобиля ...», государственный регистрационный знак .... Примерно в время на адрес перевал» он был остановлен сотрудниками ГИБДД и при проверке документов, а также проверке по базе данных ИАЗ оказалось, что установленные на автомобиле номера являются подложными, о чем он не знал и знать не мог, поскольку в переданном ему фио автомобиле отсутствовало свидетельство о регистрации транспортного средства, за что он был привлечен к административной ответственности по ч. 1 ст. 12.1 КоАП РФ. 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 судья приходит к следующему.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A77B3E">
      <w: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производстве по делу об административном правонарушении обязательно создание условий, необходимых для реализации права на защиту лицом, привлекаемым к административной ответственности.</w:t>
      </w:r>
    </w:p>
    <w:p w:rsidR="00A77B3E">
      <w:r>
        <w:t>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</w:p>
    <w:p w:rsidR="00A77B3E">
      <w:r>
        <w:t>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</w:t>
      </w:r>
    </w:p>
    <w:p w:rsidR="00A77B3E">
      <w:r>
        <w:t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A77B3E">
      <w: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>
      <w:r>
        <w:t>Представленными по делу об административном правонарушении доказательствами (протокол об административном правонарушении (л.д. 1), фотоматериал (л.д. 3), справкой ИАЗ (л.д. 4-8), рапортами сотрудников ГИБДД (л.д. 15, 16) установлено, что на автомобиле, которым дата управлял фио, марки марка автомобиля ...», были установлены подложные государственные регистрационные знаки, а именно знаки, отличные от внесенных в регистрационные документы данного транспортного средства. Государственные знаки ..., установленные на указанном автомобиле, принадлежат автомобилю «Чери А 21», зарегистрированному за фио</w:t>
      </w:r>
    </w:p>
    <w:p w:rsidR="00A77B3E">
      <w:r>
        <w:t>В то же время, ответственность за совершение правонарушения, предусмотренного ч. 4 ст. 12.2 КоАП РФ, наступает за управление транспортным средством лицом, заведомо осведомленным о том, что на нем установлен подложный государственный знак.</w:t>
      </w:r>
    </w:p>
    <w:p w:rsidR="00A77B3E">
      <w:r>
        <w:t>В ходе производства по данному делу факт совершения административного правонарушения, предусмотренного частью 4 статьи 12.2 Кодекса Российской Федерации об административных правонарушениях, фио последовательно отрицал, заявляя о том, что транспортное средство, которым он управлял, принадлежит другому лицу. О том, что государственный регистрационный знак является подложным, он не знал и знать не мог, поскольку отсутствовало свидетельство о регистрации транспортного средства.</w:t>
      </w:r>
    </w:p>
    <w:p w:rsidR="00A77B3E">
      <w:r>
        <w:t xml:space="preserve">Из представленной органом ГИБДД справки ИАЗ о совершенных фио правонарушениях в области безопасности дорожного движения видно, что фио постоянно, на протяжении дата, управляет автомобилем марки марка автомобиля (л.д. 5-8). </w:t>
      </w:r>
    </w:p>
    <w:p w:rsidR="00A77B3E">
      <w:r>
        <w:t>Этой же справкой не опровергается довод фио о том, что транспортное средство марки марка автомобиля ...», на котором были выявлены подложные государственные регистрационные знаки, находилось в пользовании фио один день - дата, когда он и был остановлен сотрудниками ГИБДД.</w:t>
      </w:r>
    </w:p>
    <w:p w:rsidR="00A77B3E">
      <w:r>
        <w:t>При этом ничем не опровергается и довод лица, в отношении которого ведется производство по делу об административном правонарушении, о том, что он не мог знать о подложности государственных регистрационных знаков, поскольку у него отсутствовало свидетельство о регистрации транспортного средства, в связи с чем проверить подлинность установленных на автомобиле регистрационных знаков он не мог.</w:t>
      </w:r>
    </w:p>
    <w:p w:rsidR="00A77B3E">
      <w:r>
        <w:t>Данный довод фио также подтверждается справкой ИАЗ, из которой видно, что дата он был привлечен к административной ответственности по ч.  1 ст. 12.1 КоАП РФ, то есть за управление транспортным средством, не зарегистрированным в установленном порядке.</w:t>
      </w:r>
    </w:p>
    <w:p w:rsidR="00A77B3E">
      <w:r>
        <w:t xml:space="preserve">При этом в материалах дела отсутствуют данные, объективно свидетельствующие о том, что фио до момента выявления этого сотрудниками ГИБДД достоверно знал, что на транспортном средстве, которым он управлял дата, установлены подложные государственные регистрационные знаки. </w:t>
      </w:r>
    </w:p>
    <w:p w:rsidR="00A77B3E">
      <w:r>
        <w:t xml:space="preserve">Судом предпринимались меры к истребованию из ОР ДПС ГИБДД МВД по РК сведений из базы данных ГИБДД в отношении фио с целью проверки доводов фио о том, что транспортное средство марки марка автомобиля ...» было передано ему указанным лицом, а также к вызову в судебное заседание сотрудника ДПС, составившего протокол об административном правонарушении. Однако запрашиваемые сведения мировому судье не поступили, должностное лицо ГИБДД к мировому судье не явилось. </w:t>
      </w:r>
    </w:p>
    <w:p w:rsidR="00A77B3E">
      <w:r>
        <w:t>То есть доводы фио о его невиновности в совершении данного не опровергнуты никакими доказательствами.</w:t>
      </w:r>
    </w:p>
    <w:p w:rsidR="00A77B3E">
      <w:r>
        <w:t>Между тем, субъективная сторона правонарушения, предусмотренного ч. 4 ст. 12.2 КоАП РФ, характеризуется исключительно умышленной формой вины. Необходимым основанием для привлечения лица к административной ответственности за совершение названного правонарушения является установление факта его заведомой осведомленности о подложности регистрационных знаков.</w:t>
      </w:r>
    </w:p>
    <w:p w:rsidR="00A77B3E">
      <w:r>
        <w:t xml:space="preserve">Согласно частям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Лицо, привлекаемое к административной ответственности, не обязано доказывать свою невиновность. </w:t>
      </w:r>
    </w:p>
    <w:p w:rsidR="00A77B3E">
      <w:r>
        <w:t>При таких обстоятельствах установление вины фио в совершении административного правонарушения, предусмотренного ч. 4 ст. 12.2 КоАП РФ, в отсутствие надлежащих доказательств, позволяющих сделать вывод о его виновности в совершении правонарушения, не представляется возможным, в связи с чем производство по делу об административном правонарушении подлежит  прекращению на основании п. 2 ч. 1 ст. 24.5 КоАП РФ, в связи с отсутствием в действиях указанного лица состава административного правонарушения.</w:t>
      </w:r>
    </w:p>
    <w:p w:rsidR="00A77B3E">
      <w:r>
        <w:t xml:space="preserve"> </w:t>
        <w:tab/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фио по ч. 4 ст. 12.2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