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Российской Федерации, не работающего, женатого, имеющего на иждивении троих несовершеннолетних детей, проживающего по адресу: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на автомобиле марки  марка автомобиля, государственный регистрационный знак ..., перевозил лом черных металлов весом 830 кг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>фио, будучи извещенным о времени и месте рассмотрения дела, в судебное заседание не явился. По телефону просил о рассмотрения дела в его отсутствие</w:t>
      </w:r>
    </w:p>
    <w:p w:rsidR="00A77B3E">
      <w:r>
        <w:t>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протоколом осмотра, в ходе которого был обнаружен лом черного металла (л.д. 9-10); рапортом сотрудника ГИБДД (л.д. 11).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имеет на иждивении троих несовершеннолетних детей, его имущественное положение, а также отсутствие обстоятельств, смягчающих и отягчающих ответственность за совершенное правонарушение.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без конфискации предметов административного правонарушения - лома черных металлов.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без конфискации предметов административного правонарушения - лома черных металлов.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5-24-15/2021».</w:t>
      </w:r>
    </w:p>
    <w:p w:rsidR="00A77B3E">
      <w:r>
        <w:t xml:space="preserve">Изъятые у фио лом и отходы черных металлов весом 830 килограммов, находящиеся на хранении в наименование организации (адрес), – возвратить фио                               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