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Дело ...16/...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дата...</w:t>
        <w:tab/>
        <w:t xml:space="preserve">                                         </w:t>
        <w:tab/>
        <w:t xml:space="preserve">                 адрес</w:t>
      </w:r>
    </w:p>
    <w:p w:rsidR="00A77B3E">
      <w:r>
        <w:t>Мировой судья судебного участка № ...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данныеадрес, паспортные данные, работающей ... наименование организации (адрес местонахождения: адрес, адрес), проживающей по адресу: адрес,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... наименование организации (адрес местонахождения: адрес, адрес), дата подала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расчета по начисленным и уплаченным страховым взносам за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дата в форме электронного документа –                  дата.</w:t>
      </w:r>
    </w:p>
    <w:p w:rsidR="00A77B3E">
      <w:r>
        <w:t>фио к мировому судье не явилась, о дате, времени и месте судебного заседания извещена надлежащим образом, посредством направления судебной повестки по адресу указанному в протоколе об административном правонарушении, копия которой имеется в материалах дела. Представила заявление, в котором просила рассмотреть дело в ее отсутствие.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ее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расчет по начисленным и уплаченным страховым взносам (л.д. 7); скриншотом (л.д. 10); выпиской из Единого государственного реестра юридических лиц согласно которой, фио является ... наименование организации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виновной.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79709107000003103772.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...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