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5-24-31/2020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Симферополь-Алушта-Ялта» на транспортом средстве марки  марка автомобиля, государственный регистрационный знак ..., осуществлял транспортировку лома черных и цветных металлов, без соответствующих документов, чем  нарушил Правила обращения с ломом                                  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</w:t>
      </w:r>
    </w:p>
    <w:p w:rsidR="00A77B3E">
      <w:r>
        <w:t>Исследовав материалы дела прихожу к следующему.</w:t>
      </w:r>
    </w:p>
    <w:p w:rsidR="00A77B3E">
      <w:r>
        <w:t>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В соответствии с пунктом 20 Правил обращения с ломом и отходами черных металлов и их отчуждения,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>В соответствии с пунктом 34 ч. 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В соответствии с пунктом 2 Правил обращения с ломом и отходами черных металлов и их отчуждения, утвержденных Постановлением Правительства РФ                от 11мая дата № 369, физические лица осуществляют отчуждение лома                     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Мировой судья полагает,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 (л.д. 3);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рапортами сотрудников полиции о выявлении факта совершенного правонарушения (л.д. 5, 6); письменным объяснением фио, из которого усматривается признание им вины в содеянном (л.д. 7); протоколом осмотра места происшествия от дата (л.д. 8-11).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          Так, в соответствии с санкцией статьи 14.26 КоАП РФ, за совершенное фио правонарушение предусмотрено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Как указано в пункте 28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A77B3E">
      <w:r>
        <w:t>Из содержания части 3 статьи 3.7 КоАП РФ усматривается, что речь идет об изъятии из незаконного владения правонарушителя не только предметов, изъятых из оборота, но и предметов, находившихся в противоправном владении правонарушителя по иным причинам.</w:t>
      </w:r>
    </w:p>
    <w:p w:rsidR="00A77B3E">
      <w:r>
        <w:t>Металлический лом, как предмет административного правонарушения, хотя и не изъят из оборота, но подпадает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отчуждения).</w:t>
      </w:r>
    </w:p>
    <w:p w:rsidR="00A77B3E">
      <w:r>
        <w:t>Металлический лом (если только он не является собственностью правонарушителя, к которому не применена конфискация), по окончании рассмотрения дела следует передавать в специализированную организацию для реализации.</w:t>
      </w:r>
    </w:p>
    <w:p w:rsidR="00A77B3E">
      <w:r>
        <w:t>Средства от реализации металлического лома в специализированную организацию подлежат зачислению в доход государства.</w:t>
      </w:r>
    </w:p>
    <w:p w:rsidR="00A77B3E">
      <w:r>
        <w:t>Реализация металлического лома в таком случае через специализированную организацию, должна производиться судебным приставом-исполнителем в соответствии со ст. 32.4 КоАП РФ.</w:t>
      </w:r>
    </w:p>
    <w:p w:rsidR="00A77B3E">
      <w:r>
        <w:t>С учетом характера совершенного административного правонарушения, данных о личности фио, принимая во внимание степень и характер общественной опасности совершенного административного правонарушения, отсутствие смягчающих и отягчающих административную ответственность обстоятельств, полагаю необходимым назначить фио наказание в виде административного штрафа с конфискацией предметов административного правонарушения, что предусмотрено санкцией статьи 14.26 КоАП РФ.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предметов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5-24-31/2020».</w:t>
      </w:r>
    </w:p>
    <w:p w:rsidR="00A77B3E">
      <w:r>
        <w:t xml:space="preserve">Конфискацию предмета административного правонарушения – лома черных металлов в количестве 1 372 кг, находящегося на хранении на производственном адреснаименование организации по адресу: адрес - поручить Отделу судебных приставов по адрес Управления Федеральной службы судебных приставов по адрес.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