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>
      <w:r>
        <w:t>Дело № 5-24-64/2021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фио, 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фио, паспортные данные, гражданина России, женатого, имеющего на иждивении двоих несовершеннолетних детей: 2003 и паспортные данные, не работающего, проживающего по адресу: адрес,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сумма, назначенный постановлением должностного лица ГИБДД МВД по РК от дата, вступившим в законную силу дата,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 xml:space="preserve">фио в суде виновным себя в совершении административного правонарушения признал.   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23 АП № 051609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должностного лица ГИБДД от дата, вступившего в законную силу дата, в соответствии с которым фио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2); справкой ОГИБДД ОМВД России по адрес от дата, в соответствии с которой фио штраф в размере сумма своевременно оплачен не был (л.д. 3).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и семейное положение.</w:t>
      </w:r>
    </w:p>
    <w:p w:rsidR="00A77B3E">
      <w:r>
        <w:t>Так, фио женат, имеет на иждивении двоих несовершеннолетних детей.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считаю необходимым назначить фио наказание в виде административного ареста.</w:t>
      </w:r>
    </w:p>
    <w:p w:rsidR="00A77B3E">
      <w:r>
        <w:t>К числу лиц, которым не может быть назначен административный арест, в соответствии с ч. 2 ст. 3.9 КоАП РФ, фио не относится.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ч. 1 ст. 20.25 КоАП РФ, и назначить ему административное наказание в виде и назначить ему административное наказание в виде административного ареста сроком на 1 (одни) сутки. </w:t>
      </w:r>
    </w:p>
    <w:p w:rsidR="00A77B3E">
      <w:r>
        <w:t>Срок административного ареста фио исчислять с время дата.</w:t>
      </w:r>
    </w:p>
    <w:p w:rsidR="00A77B3E">
      <w:r>
        <w:t>Постановление подлежит немедленному исполнению и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>
      <w:r>
        <w:t xml:space="preserve">           </w:t>
      </w:r>
    </w:p>
    <w:p w:rsidR="00A77B3E"/>
    <w:p w:rsidR="00A77B3E">
      <w:r>
        <w:t xml:space="preserve">           Мировой судья: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