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Дело № 5-24-64/2024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наименование организации, в отношении </w:t>
      </w:r>
    </w:p>
    <w:p w:rsidR="00A77B3E">
      <w:r>
        <w:t xml:space="preserve">фио, паспортные данные, адрес, паспортные данные, зарегистрированного и проживающего по адресу: адрес, </w:t>
      </w:r>
    </w:p>
    <w:p w:rsidR="00A77B3E">
      <w:r>
        <w:t>по ч. 2 ст. 8.28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лесничества (... севернее адрес городского адрес) произвел незаконную рубку сухостойной древесины породы осина в количестве ..., с использованием бензопилы, чем нарушил требования п. 3 Приказа Министерства природных ресурсов и экологии РФ от дата N 993 "Об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Федерации", причинив тем самым ущерб государству на общую сумму сумма, то есть совершил административное правонарушение, предусмотренное ч. 2 ст. 8.28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направления судебной повестки по адресу его регистрации, копия которой имеется в материалах дела.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СЗОЛ2024/0107 от дата, из которого следует, что фио дата в время на адрес лесничества (... севернее адрес городского адрес) произвел незаконную рубку сухостойной древесины породы осина в количестве ..., с использованием бензопилы (л.д. 2-3).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актом патрулирования лесов от дата, фототаблицей и планом-схемой к нему, из которых усматривается, что в ходе обследования адрес лесничества был выявлен фио, который произвел незаконную рубку сухостойной древесины породы осины в количестве ..., с использованием бензопилы (л.д. 1,4, 5,7,8,9,10).</w:t>
      </w:r>
    </w:p>
    <w:p w:rsidR="00A77B3E">
      <w:r>
        <w:t>В соответствии с п.3 Приказа Министерства природных ресурсов и экологии РФ от дата N 993 "Об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Федерации", граждане, юридические лица осуществляют заготовку древесины на основании договоров аренды лесных участков. В случае, если федеральными законами допускается осуществление заготовки древесины федеральными государственными учреждениями, лесные участки, находящиеся в государственной собственности, могут предоставляться этим учреждениям для указанной цели в постоянное (бессрочное) пользование.</w:t>
      </w:r>
    </w:p>
    <w:p w:rsidR="00A77B3E">
      <w:r>
        <w:t>В исключительных случаях, предусмотренных законами субъектов Российской Федерации, допускается осуществление заготовки древесины для обеспечения государственных нужд или муниципальных нужд на основании договоров купли-продажи лесных насаждений.</w:t>
      </w:r>
    </w:p>
    <w:p w:rsidR="00A77B3E">
      <w:r>
        <w:t>При осуществлении мероприятий, предусмотренных статьей 19 Лесного кодекса, заготовка соответствующей древесины осуществляется на основании договора купли-продажи лесных насаждений или указанного в части 5 статьи 19 Лесного кодекса контракта.</w:t>
      </w:r>
    </w:p>
    <w:p w:rsidR="00A77B3E">
      <w:r>
        <w:t>В лесничествах, расположенных на землях лесного фонда, допускается осуществление заготовки древесины юридическими лицами и индивидуальными предпринимателями, относящимися в соответствии с Федеральным законом от дата N 209-ФЗ "О развитии малого и среднего предпринимательства в Российской Федерации" (Собрание законодательства Российской Федерации 2007, N 31, ст. 4006; 2020, N 44, ст. 6891) к субъектам малого и среднего предпринимательства, на основании договоров купли-продажи лесных насаждений.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2 ст. 8.28 КоАП РФ, поскольку он осуществлял незаконную рубку лесных насаждений, с применением механизма.</w:t>
      </w:r>
    </w:p>
    <w:p w:rsidR="00A77B3E">
      <w:r>
        <w:t>При назначении наказания учитывается характер совершенного правонарушения, личность фио, его семейное и имущественное положение;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с конфискацией срубленной им древесины.</w:t>
      </w:r>
    </w:p>
    <w:p w:rsidR="00A77B3E">
      <w:r>
        <w:t>Санкцией ч. 2 ст. 8.28 КоАП РФ предусмотрено наложение административного штрафа на граждан в размере от четырех тысяч до сумма прописью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 xml:space="preserve">В материалах дела не содержится каких-либо доказательств, свидетельствующих о принадлежности фио предмета административного правонарушения, что исключает возможность применения к нему наказания в виде конфискации бензопилы, явившейся орудием совершения правонарушения. </w:t>
      </w:r>
    </w:p>
    <w:p w:rsidR="00A77B3E">
      <w:r>
        <w:t>Срок привлечения фио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8.28 КоАП РФ, и назначить ему наказание в виде административного штрафа в размере сумма, с конфискацией сухостойной древесины породы осины в количестве ..., без конфискации орудия совершения правонарушения.</w:t>
      </w:r>
    </w:p>
    <w:p w:rsidR="00A77B3E">
      <w:r>
        <w:t xml:space="preserve"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0410760300245000642408124, «Назначение платежа: «штраф по делу об административном правонарушении по постановлению № 5-24-64/2024».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