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5-24-80/2021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женатого, работающего наименование организации, имеющего на иждивении троих несовершеннолетних детей,  зарегистрированного  по адресу: адрес, и проживающего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Согласно протоколу об административном правонарушении 82 АП № ... от дата составленному ИДПС ОГИБДД ОМВД России по адрес фио,                      дата в время  по адресу: в адрес, адрес в нарушении п.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а также о прохождении медицинского освидетельствования На состояние опьянения на месте (признаки: запах алкоголя изо рта,  резкое изменение окраски кожных  покровов лица). фио управлял транспортным средством марка автомобиля с государственными регистрационными знаками                ... не имея права управления транспортными средствами.</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пояснил, что был выпивший, поэтому отказался от прохождения освидетельствования.</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от дата, из которого следует, что дата в время  по адресу: в адрес, адрес в нарушении п.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а также о прохождении медицинского освидетельствования на состояние опьянения на месте (признаки: запах алкоголя изо рта,  резкое изменение окраски кожных  покровов лица). фио управлял транспортным средством марка автомобиля регистрационные знаки  ... не имея права управления транспортными средствами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029555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актом 82 АО № 013946 освидетельствования на состояние опьянения; протоколом о направлении фио на медицинское освидетельствование на состояние опьянения серии 61 АК № 616113 от дата, согласно которому фио отказался от прохождения медицинского освидетельствования на состояние опьянения (л.д. 4); протоколом 82 ПЗ №051603 о задержании транспортного средства (л.д. 5); видеозаписью мер обеспечения производства по делу об административном правонарушении (л.д. 6).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запаха алкоголя изо рта, резкое изменение окраски кожных  покровов лица, что согласуется с требованиями п. 9 ч.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 xml:space="preserve">Суд считает, что у работников ГИБДД имелись законные основания для направления фио на медосвидетельствование, поскольку  он управлял транспортным средством, у него имелись признаки опьянения, и он отказался проходить освидетельствование. </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акт освидетельствования на состояние опьянения и в протокол о направлении на медицинское освидетельствование.</w:t>
      </w:r>
    </w:p>
    <w:p w:rsidR="00A77B3E">
      <w:r>
        <w:t xml:space="preserve">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предложенное освидетельствование как на месте, так и медицинское освидетельствование в медицинском учреждении. </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а также наличие на иждивении троих малолетних детей 2008, 2016, паспортные данные.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и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исчислять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