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Дело № 5-24-85/2022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                </w:t>
        <w:tab/>
        <w:t xml:space="preserve">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УССР, работающей генеральным директором наименование организации (адрес местонахождения: адрес),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(далее – наименование организации), не представила в установленный законодательством срок пояснения на требование о предоставлении пояснений от дата № ...,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Так, предельным сроком предоставления пояснений на требование о предоставлении пояснений от дата № ... является – дата. Пояснения на требование о предоставлении пояснений фио представила - дата,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требованием № ... о представлении пояснений от дата (л.д. 15), квитанцией о приеме (л.д. 16), актом об обнаружении фактов, свидетельствующих о предусмотренных НК РФ налоговых правонарушениях (л.д. 12-14);  выпиской из ЕГРЮЛ об наименование организации, в котором в том числе содержатся сведения о директоре – фио (л.д. 19-22).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УИН: 0410760300245000852215135, наименование платежа – штраф по делу об административном правонарушении № 5-24-85/2022.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