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...88/...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ab/>
        <w:tab/>
        <w:t xml:space="preserve">           адрес</w:t>
      </w:r>
    </w:p>
    <w:p w:rsidR="00A77B3E">
      <w:r>
        <w:t xml:space="preserve">Мировой судья судебного участка № ...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ИНН ..., главного бухгалтера наименование организации ..., адрес регистрации: адрес, кв. 4А,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главным ... наименование организации ... (место нахождения: адрес, адрес), нарушила установленный законодательством о налогах и сборах срок представления налоговой декларации по водному налогу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 В соответствии с ч. 2 ст. 333.14 НК РФ налог подлежит уплате в срок не позднее 20-го числа месяца, следующего за истекшим налоговым периодом.</w:t>
      </w:r>
    </w:p>
    <w:p w:rsidR="00A77B3E">
      <w:r>
        <w:t xml:space="preserve"> Согласно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Следовательно, предельный срок представления налоговой декларации по водному налогу за первый квартал 2023 является дата. </w:t>
      </w:r>
    </w:p>
    <w:p w:rsidR="00A77B3E">
      <w:r>
        <w:t xml:space="preserve">фио представила в налоговый орган налоговую декларацию по водному налогу за первый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акта налоговой проверки № 1499 от дата (л.д. 4-6); сведениями фио, которыми подтверждается факт представления в налоговый орган налоговую декларацию по водному налогу за адрес дата – дата (л.д. 7), то есть с нарушением установленного законом срока; копией паспорта (л.д. 8); копией приказа о переводе работника на другую работу (л.д. 9); копией должностной инструкции главного бухгалтера (л.д. 10-15); выпиской из ЕГРЮЛ согласно (л.д. 16-23).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