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№...-97/...</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в открытом судебном заседании материалы дела об административном правонарушении, предусмотренном ч. 1 ст. 6.9 Кодекса Российской Федерации об административных правонарушениях (далее по тексту КоАП РФ), в отношении фио, паспортные данныефио, адрес, гражданина РФ, официально не трудоустроенного, не женатого, малолетних детей на иждивении не имеющего; зарегистрированного и проживающего по адресу: адресфио, адрес, </w:t>
      </w:r>
    </w:p>
    <w:p w:rsidR="00A77B3E"/>
    <w:p w:rsidR="00A77B3E">
      <w:r>
        <w:t xml:space="preserve"> УСТАНОВИЛ:</w:t>
      </w:r>
    </w:p>
    <w:p w:rsidR="00A77B3E">
      <w:r>
        <w:t>дата в время гражданин фио, находясь по адресу: адрес, путем курения употребил наркотическое вещество ... Согласно акта медицинского освидетельствования № ... от дата установлено наличие в организме фио наркотического вещества (средства) ... кислота. Данное наркотическое средство               фио употребил без назначения врача, то есть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серии 8201 № 164411 от дата..., который был составлен в присутствии фио, который с протоколом ознакомлен (л.д. 2); копией паспорта фио (л.д. 3); справкой на физическое лицо (л.д.14); рапортом оперуполномоченного ОКОН ОМВД России по                      адрес от дата (л.д. 4); протоколом о направлении на медицинское освидетельствование на состояние опьянения серии 8112 № 013613 от дата (л.д. 7);  актом медицинского освидетельствования на состояние опьянения № ... от дата, согласно которого у фио установлено состояние опьянения, а также в его организме обнаружено вещество ... кислота (л.д. 5); справкой о результатах медицинского освидетельствования на состояние опьянения № 2782 от дата (л.д.  6); письменными объяснениями  фио от дата... (л.д. 8); листом ознакомления с правами (л.д. 9).</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КоАП РФ, как потребление наркотических средств или психотропных веществ без назначения врача.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поскольку в настоящий момент последний содержится под стражей в ФКУ СИЗО-1 ГУ УФСИН России по адрес и адрес по уголовному делу.</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0410760300245000972406121. Назначение платежа: «штраф по делу об административном правонарушении по постановлению №...-97/... от дата...».</w:t>
      </w:r>
    </w:p>
    <w:p w:rsidR="00A77B3E">
      <w:r>
        <w:t xml:space="preserve">            Квитанцию об уплате административного штрафа  необходимо представить в судебный участок № ...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