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5-24-101/2020</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фио, с участием представителя юридического лица, в отношении которого ведется производство по делу об административном правонарушении, - фио, </w:t>
      </w:r>
    </w:p>
    <w:p w:rsidR="00A77B3E">
      <w:r>
        <w:t>рассмотрев материалы дела об административном правонарушении, предусмотренном ч. 12 ст. 19.5 КоАП РФ, в отношении юридического лица – ... «...», место нахождения: адрес,</w:t>
      </w:r>
    </w:p>
    <w:p w:rsidR="00A77B3E"/>
    <w:p w:rsidR="00A77B3E">
      <w:r>
        <w:t>УСТАНОВИЛ:</w:t>
      </w:r>
    </w:p>
    <w:p w:rsidR="00A77B3E"/>
    <w:p w:rsidR="00A77B3E">
      <w:r>
        <w:t>Автономная некоммерческая организация центр помощи людям, страдающим алкогольной и наркотической зависимостью «...» (далее по тексту – наименование организации..., юридическое лицо), не выполнило в установленный срок, до дата, пункты 1, 2, 3, 4, 5, 6, 7, 9, 11, 12, 13, 14, 16, 17, 19, 20 предписания № 134/1/1 от дата, выданного отделом надзорной деятельности по адрес УНД и адрес России по адрес. В результате бездействия юридического лица было совершено административное правонарушение, предусмотренное ч. 12 ст. 19.5 КоАП РФ.</w:t>
      </w:r>
    </w:p>
    <w:p w:rsidR="00A77B3E">
      <w:r>
        <w:t xml:space="preserve">          </w:t>
        <w:tab/>
        <w:t xml:space="preserve">В судебном заседании представитель юридического лица, в отношении которого ведется производство по делу об административном правонарушении, вину юридического лица в совершении правонарушения признала, однако при рассмотрении дела об административном правонарушении просила учесть, что наименование организации... является некоммерческой организацией, характер деятельности которого носит социальный характер, поскольку деятельность организации направлена на оказание помощи людям, страдающим алкогольной и наркотической зависимостью. В связи с этим просила заменить наказание в виде штрафа предупреждением. </w:t>
      </w:r>
    </w:p>
    <w:p w:rsidR="00A77B3E">
      <w:r>
        <w:tab/>
        <w:t>Выслушав представителя юридического лица, в отношении которого ведется производство по делу об административном правонарушении, исследовав материалы дела об административном правонарушении, мировой судья приходит к следующему выводу.</w:t>
      </w:r>
    </w:p>
    <w:p w:rsidR="00A77B3E">
      <w:r>
        <w:t xml:space="preserve">            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 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A77B3E">
      <w:r>
        <w:tab/>
        <w:t xml:space="preserve">наименование организации... является юридическим лицом, что подтверждается выпиской из ЕГРЮЛ, директором организации является фио (л.д. 16-24). </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В соответствии со ст. 37 Федерального закона от дата №69-ФЗ «О пожарной безопасности» (далее по тексту – 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Согласно ст. 1 ФЗ «О пожарной безопасности» 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A77B3E">
      <w:r>
        <w:t>Согласно положениям ч. 1 ст. 6 Федерального закона № 123-ФЗ от дата «Технический регламент о требованиях пожарной безопасности»,  пожарная безопасность объекта защиты считается обеспеченной при выполнении одного из следующих условий:</w:t>
      </w:r>
    </w:p>
    <w:p w:rsidR="00A77B3E">
      <w: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A77B3E">
      <w: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A77B3E">
      <w:r>
        <w:t>Постановлением Правительства РФ от дата № 390  "О противопожарном режиме" утверждены Правила противопожарного режима в Российской Федерации (далее по тексту – Правила противопожарного режима, Правила).</w:t>
      </w:r>
    </w:p>
    <w:p w:rsidR="00A77B3E">
      <w:r>
        <w:t>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A77B3E">
      <w:r>
        <w:t>В соответствии с п. 61 Постановления Правительства РФ от дата N 390 (ред. от дата) "О противопожарном режиме", -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rsidR="00A77B3E">
      <w:r>
        <w:t>Вина наименование организации... в совершении данного правонарушения установлена и подтверждается совокупностью собранных по делу доказательств, а именно:</w:t>
      </w:r>
    </w:p>
    <w:p w:rsidR="00A77B3E">
      <w:r>
        <w:t xml:space="preserve">- протоколом об административном правонарушении № 6/2020/4 от дата, согласно которому по результатам проведенной внеплановой выездной проверки в отношении наименование организации..., с целью контроля за исполнением предписания № 134/1/1 от дата, выданного главным специалистом отдела надзорной деятельности по адрес УНД и адрес России по адрес фио, было установлено, что юридическое лицо не выполнило в срок до дата пункты 1, 2, 3, 4, 5, 6, 7, 9, 11, 12, 13, 14, 16, 17, 19, 20 вышеуказанного предписания. Протокол об административном правонарушении был составлен с соблюдением процессуальных требований, в присутствии законного представителя юридического лица (л.д. 1-3);  </w:t>
      </w:r>
    </w:p>
    <w:p w:rsidR="00A77B3E">
      <w:r>
        <w:t>- копией предписания № 134/1/1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было предписано в срок до дата устранить нарушения требований пожарной безопасности в помещениях наименование организации...; копия предписания была вручена законному представителю юридического лица – директору фио под роспись (л.д. 10-12);</w:t>
      </w:r>
    </w:p>
    <w:p w:rsidR="00A77B3E">
      <w:r>
        <w:t>- копией распоряжения (приказа) от дата № 12 органа государственного контроля о проведении внеплановой выездной проверки юридического лица, с целью контроля за выполнением ранее выданного предписания № 134/1/1 от дата об устранении выявленных нарушений, срок для исполнения которых истек; с распоряжением о проведении проверки директор организации был ознакомлен, копию распоряжения получил (л.д. 4-5);</w:t>
      </w:r>
    </w:p>
    <w:p w:rsidR="00A77B3E">
      <w:r>
        <w:t>- копией акта проверки органом государственного пожарного контроля (надзора) юридического лица № 12 от дата, которым установлен факт невыполнения требований ранее выданного предписания (л.д. 6-7).</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Мировой судья приходит к выводу о том, что вина юридического лица в совершении административного правонарушения полностью доказана, его действия квалифицируются по ч. 12 ст. 19.5 КоАП РФ, как невыполнение в установленный срок законного предписания органа, осуществляющего федеральный государственный пожарный надзор.</w:t>
      </w:r>
    </w:p>
    <w:p w:rsidR="00A77B3E">
      <w:r>
        <w:t xml:space="preserve">        При назначении наказания учитывается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ab/>
        <w:t xml:space="preserve">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tab/>
      </w:r>
    </w:p>
    <w:p w:rsidR="00A77B3E">
      <w:r>
        <w:t xml:space="preserve">С учетом характера совершенного административного правонарушения, имущественного и финансового положения юридического лица, отсутствием обстоятельств, смягчающих и отягчающих административную ответственность, полагаю возможным назначить юридическому лицу наказание в виде штрафа, установленного санкцией ч. 12 ст. 19.5 КоАП РФ, в минимальном размере.        </w:t>
      </w:r>
    </w:p>
    <w:p w:rsidR="00A77B3E">
      <w:r>
        <w:t xml:space="preserve">          Срок давности привлечения к административной ответственности, установленный статьей 4.5 КоАП РФ, не истек. Оснований для прекращения производства по делу, а также для применения в отношении юридического лица положений ч. 1 ст. 4.1.1, ч. 2 ст. 3.4 КоАП РФ, суд не усматривает.</w:t>
      </w:r>
    </w:p>
    <w:p w:rsidR="00A77B3E">
      <w:r>
        <w:tab/>
        <w:t>Так, исходя из содержания ч. 1 ст. 4.1.1 КоАП РФ, юридическим лицам,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w:t>
      </w:r>
    </w:p>
    <w:p w:rsidR="00A77B3E">
      <w:r>
        <w:t>При этом частью второй ст. 4.1.1 КоАП РФ установлены случаи исключения, в соответствии с которыми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 19.5 КоАП РФ.</w:t>
      </w:r>
    </w:p>
    <w:p w:rsidR="00A77B3E">
      <w:r>
        <w:t>Следовательно, в данном случае, поскольку юридическим лицом совершено административное правонарушение, предусмотренное ч. 12 ст. 19.5 КоАП РФ, административный штраф не может быть заменен предупреждением.</w:t>
      </w:r>
    </w:p>
    <w:p w:rsidR="00A77B3E">
      <w:r>
        <w:tab/>
        <w:t>На основании изложенного, руководствуясь ст.ст. 29.9-29.11 КоАП РФ, мировой судья</w:t>
      </w:r>
    </w:p>
    <w:p w:rsidR="00A77B3E">
      <w:r>
        <w:t>ПОСТАНОВИЛ:</w:t>
      </w:r>
    </w:p>
    <w:p w:rsidR="00A77B3E"/>
    <w:p w:rsidR="00A77B3E">
      <w:r>
        <w:t xml:space="preserve">     </w:t>
        <w:tab/>
        <w:t>Признать юридическое лицо – Автономную некоммерческую организацию центр помощи людям, страдающим алкогольной и наркотической зависимостью «...» (ОГРН 1127000001215, место нахождения: адрес), - виновным в совершении административного правонарушения, предусмотренного ч. 12 ст. 19.5 КоАП РФ, и назначить административное наказание в виде административного штрафа в размере сумма.</w:t>
      </w:r>
    </w:p>
    <w:p w:rsidR="00A77B3E">
      <w:r>
        <w:t xml:space="preserve">Разъяснить юридическому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w:t>
      </w:r>
    </w:p>
    <w:p w:rsidR="00A77B3E">
      <w:r>
        <w:t xml:space="preserve">          Реквизиты для уплаты штрафа: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Код бюджетной классификации доходов телефон телефон, ОКТМО телефон, назначение платежа – штраф по делу об административном правонарушении № 5-24-101/2020.</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