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...101/...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дата...                </w:t>
        <w:tab/>
        <w:t xml:space="preserve">                                               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... работающей ... наименование организации (адрес местонахождения: адрес),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наименование организации, не исполнила обязанность по предоставлению пояснений на Требование о предоставлении пояснений от дата № 2967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 xml:space="preserve">Так, Требование о предоставлении пояснений от дата № 2967 и (или) внесению соответствующих исправлений в налоговую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Обязательства по требованию о предоставлении пояснений от дата № 2967 следовало исполнить в пятидневный срок со дня получения, то есть не позднее дата.</w:t>
      </w:r>
    </w:p>
    <w:p w:rsidR="00A77B3E">
      <w:r>
        <w:t xml:space="preserve">Фактически пояснения на требование о предоставлении пояснений от дата        № 2967 фио представлен дата, то есть с нарушением срока, чем нарушила вышеуказанные требования налогового законодательства РФ, то есть совершила административное правонарушение, предусмотренное ч. 1 ст. 15.6 КоАП РФ.    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копией акта № 9083 от дата (л.д. 11-13); копией требования № 2967 о представлении пояснений от дата (л.д. 14); копией квитанции о приеме дата (л.д. 15); копией ответа на требование (л.д. 16); сведениями о должностном лице (л.д. 17); выпиской из ЕГРЮЛ содержащей сведения наименование организации (л.д. 18-25).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                                  УИН 0410760300245001012415139, наименование платежа – штраф по делу об административном правонарушении № ...101/....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ab/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