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5-24-105/2019</w:t>
      </w:r>
    </w:p>
    <w:p w:rsidR="00A77B3E">
      <w:r>
        <w:t>ПОСТАНОВЛЕНИЕ</w:t>
      </w:r>
    </w:p>
    <w:p w:rsidR="00A77B3E"/>
    <w:p w:rsidR="00A77B3E">
      <w:r>
        <w:t>дата</w:t>
        <w:tab/>
        <w:t xml:space="preserve">                                      адрес</w:t>
      </w:r>
    </w:p>
    <w:p w:rsidR="00A77B3E"/>
    <w:p w:rsidR="00A77B3E">
      <w:r>
        <w:t>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гражданина России, женатого, не работающего, зарегистрированного по адресу: адрес,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688-м км.+500 м. адрес с Украиной-Симферополь-Алушта-Ялта» управлял автомобилем марка автомобиля,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 виновным себя в совершении правонарушения признал, раскаялся в содеянном.</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№041781 от дата, из которого следует, что фио дата в время на 688-м км.+500 м. адрес с Украиной-Симферополь-Алушта-Ялта» управлял автомобилем марка автомобиля, государственный регистрационный знак ..., в состоянии алкогольного опьянения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3);</w:t>
      </w:r>
    </w:p>
    <w:p w:rsidR="00A77B3E">
      <w:r>
        <w:t>- актом освидетельствования на состояние алкогольного опьянения серии 61 АА № 134466 от дата, с применением технического средства измерения «Юпитер», в результате которого на момент освидетельствования было установлено состояние алкогольного опьянения фио, показание прибора – 0,938 мг/л (л.д. 4).</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женат; ранее, в течение года, привлекался к административной ответственности в области дорожного движения (л.д. 8); его имущественное положение, а также обстоятельства, смягчающие и отягчающие ответственность за совершенное правонарушение.</w:t>
      </w:r>
    </w:p>
    <w:p w:rsidR="00A77B3E">
      <w:r>
        <w:t>При этом к обстоятельству, смягчающему ответственность, мировой судья относит раскаяние лица, совершившего административное правонарушение.</w:t>
      </w:r>
    </w:p>
    <w:p w:rsidR="00A77B3E">
      <w:r>
        <w:t>Отягчающих ответственность обстоятельств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18810491196000001581.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