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5-24-107/2020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Купянск, адрес, генерального директора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 xml:space="preserve">фио, являясь должностным лицом –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сведения о доходах физических лиц по форме 2-НДФЛ за дата. </w:t>
      </w:r>
    </w:p>
    <w:p w:rsidR="00A77B3E">
      <w:r>
        <w:t>Согласно п. 2 ст. 230 НК РФ  налоговые агенты представляют в налоговый орган по месту своего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этот налоговый период по каждому физическому лицу (за исключением случаев, при которых могут быть переданы сведения, составляющие государственную тайну), - не позднее дата года, следующего за истекшим налоговым периодом.</w:t>
      </w:r>
    </w:p>
    <w:p w:rsidR="00A77B3E">
      <w:r>
        <w:t xml:space="preserve">Таким образом, предельный срок предоставления сведений по форме 2-НДФЛ за дата является дата. фио А.В. представил в налоговый орган сведения по форме 2-НДФЛ за дата с нарушением срока, а именно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 xml:space="preserve">фио А.В.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91031935320226600001 от дата, составленным уполномоченным лицом в соответствии с требованиями КоАП РФ (л.д. 1-2); копией акта об обнаружении фактов, свидетельствующих о предусмотренных НК РФ налоговых правонарушениях № 951 от дата (л.д. 7-10);  копией справки о доходах в XML-формата, согласно которой фио сведения представил дата (л.д. 11); копией решения должностного лица налогового органа № 423 от дата о привлечении наименование организации к налоговой ответственности по п. 1 ст. 126 НК РФ к штрафу в размере сумма (л.д. 4-6); выпиской из ЕГРЮЛ, в соответствии с которой фио является генеральным директором наименование организации (л.д. 11-14).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5-24-107/2020.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