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5-24-109/2021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5); рапортом сотрудника полиции о выявлении факта правонарушения (л.д. 2)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5-24-109/2021».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