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...-111/...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ОСБ ДПС ГИБДД МВД по адрес, в отношении </w:t>
      </w:r>
    </w:p>
    <w:p w:rsidR="00A77B3E">
      <w:r>
        <w:t xml:space="preserve">фио, паспортные данные..., ... зарегистрированного и проживающего по адресу: адрес, б...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162 км + 500 м. адрес с Херсонской областью-Симферополь-А...» управляя транспортным средством –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Действия фио не содержат уголовно-наказуемого деяния, то есть фио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 кроме того, до начала судебного заседания его защитник фио направил ходатайство о рассмотрении дела об административном правонарушении в отсутствие фио, просил назначить административное наказание с наличием смягчающих обстоятельств.</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а также, учитывая поступившее ходатайство,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232216 от дата..., из которого следует, что фио дата... в время на 162 км + 500 м. адрес с Херсонской областью-Симферополь-А...» управляя транспортным средством –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Действия фио не содержат уголовно-наказуемого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СИ № 000377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адрес № 018205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копией свидетельства о поверке (л.д. 5);</w:t>
      </w:r>
    </w:p>
    <w:p w:rsidR="00A77B3E">
      <w:r>
        <w:t xml:space="preserve">- справкой старшего инспектора группы по ИАЗ ОСБ ДПС ГИБДД МВД по РК от дата... (л.д. 8); </w:t>
      </w:r>
    </w:p>
    <w:p w:rsidR="00A77B3E">
      <w:r>
        <w:t xml:space="preserve">- копией водительского удостоверения фио (л.д. 9); </w:t>
      </w:r>
    </w:p>
    <w:p w:rsidR="00A77B3E">
      <w:r>
        <w:t>- результатами поиска административных правонарушений фио               (л.д. 10);</w:t>
      </w:r>
    </w:p>
    <w:p w:rsidR="00A77B3E">
      <w:r>
        <w:t>- видеозаписью мер обеспечения производства по делу об административном правонарушении (л.д. 11).</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 xml:space="preserve">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 </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учитывает наличие на иждивении несовершеннолетнего ребенка.</w:t>
      </w:r>
    </w:p>
    <w:p w:rsidR="00A77B3E">
      <w:r>
        <w:tab/>
        <w:t xml:space="preserve">Обстоятельств отягчающих административную ответственность фио судом не установлено. </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ОСБ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18810491241000002906.</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