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</w:t>
      </w:r>
    </w:p>
    <w:p w:rsidR="00A77B3E">
      <w:r>
        <w:t xml:space="preserve">    Дело № 5-24-112/2021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потерпевшего фио,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данные, не работающего, не женатого, проживающего по адресу: адрес,</w:t>
      </w:r>
    </w:p>
    <w:p w:rsidR="00A77B3E">
      <w:r>
        <w:t>по ч. 1 ст. 7.27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из хозяйственной постройки, расположенной по адресу: адрес, совершил мелкое хищение чужого имущества, а именно похитил две бутылки вина общей стоимостью сумма, принадлежащего фио, чем совершил административное правонарушение, предусмотренное ч. 1 ст. 7.27 КоАП РФ.</w:t>
      </w:r>
    </w:p>
    <w:p w:rsidR="00A77B3E">
      <w:r>
        <w:t>В судебном заседании фио вину свою в содеянном признал.</w:t>
      </w:r>
    </w:p>
    <w:p w:rsidR="00A77B3E">
      <w:r>
        <w:t xml:space="preserve">        </w:t>
        <w:tab/>
        <w:t xml:space="preserve">Выслушав лицо, в отношении которого ведется производство по делу об административном правонарушении, потерпевшего,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РК-телефон от дата, копия которого вручена фио (л.д. 15); рапортами сотрудников полиции о выявлении факта совершенного правонарушения (л.д. 2, 3); протоколом принятия устного заявления о совершенном правонарушении (л.д. 4); протоколом осмотра места происшествия и фототаблицей к нему (л.д. 6-10); письменным объяснением свидетеля фио (л.д. 11).  </w:t>
      </w:r>
    </w:p>
    <w:p w:rsidR="00A77B3E">
      <w:r>
        <w:t>Таким образом, оценив все собранные по делу доказательства в их совокупности, полагаю, что действия фио ДА. следует квалифицировать по ч. 1 ст. 7.27 КоАП РФ, поскольку он совершил мелкое хищение чужого имущества, стоимость которого не превышает сумма прописью,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Кодекса.</w:t>
      </w:r>
    </w:p>
    <w:p w:rsidR="00A77B3E">
      <w:r>
        <w:t>При назначении наказания учитывается характер совершенного правонарушения, личность фио ДА., его имущественное и семейное положение, отсутствие обстоятельств, смягчающих и отягчающих ответственность за совершенное правонарушение.</w:t>
      </w:r>
    </w:p>
    <w:p w:rsidR="00A77B3E">
      <w:r>
        <w:t>Таким образом, с учетом конкретных обстоятельств дела, данных о личности правонарушителя, считаю необходимым назначить виновному наказание в виде административного ареста, на минимальный срок, с целью предупреждения совершения им новых правонарушений.</w:t>
      </w:r>
    </w:p>
    <w:p w:rsidR="00A77B3E">
      <w:r>
        <w:t>Назначение иного, более мягкого вида наказания, по мнению мирового судьи, не обеспечит достижения цели административного наказания.</w:t>
      </w:r>
    </w:p>
    <w:p w:rsidR="00A77B3E">
      <w:r>
        <w:t>При этом 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Согласно протоколу о доставлении лица, совершившего административное правонарушение, от дата, фио доставлен в орган внутренних дел дата в время, где содержался до время дата.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Киценко фио виновным в совершении административного правонарушения, предусмотренного ч. 1 ст. 7.27 КоАП РФ, и назначить ему наказание в виде административного ареста сроком на 1 (одни) сутки. </w:t>
      </w:r>
    </w:p>
    <w:p w:rsidR="00A77B3E">
      <w:r>
        <w:t xml:space="preserve">Срок административного ареста фио исчислять с момента доставления в соответствии со ст. 27.2 КоАП РФ – с время дата.   </w:t>
      </w:r>
    </w:p>
    <w:p w:rsidR="00A77B3E">
      <w:r>
        <w:t>Зачесть фио время содержания в специальном приемнике для содержания лиц, арестованных в административном порядке, в период с время дата до время дата, в связи с чем освободить его от дальнейшего отбытия наказания.</w:t>
      </w:r>
    </w:p>
    <w:p w:rsidR="00A77B3E">
      <w:r>
        <w:t xml:space="preserve">Постановление подлежит немедленному исполнению и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23 Алуштинского судебного района (городской адрес) адрес. </w:t>
      </w:r>
    </w:p>
    <w:p w:rsidR="00A77B3E"/>
    <w:p w:rsidR="00A77B3E">
      <w:r>
        <w:t xml:space="preserve">          </w:t>
      </w:r>
    </w:p>
    <w:p w:rsidR="00A77B3E">
      <w:r>
        <w:t>Мировой судья: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