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...125/...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ПУ и АСВ № 8, в отношении должностного лица -</w:t>
      </w:r>
    </w:p>
    <w:p w:rsidR="00A77B3E">
      <w:r>
        <w:t xml:space="preserve">фио, паспортные данные, гражданина РФ, паспортные данные телефон, работающей ... наименование организации (адрес местонахождения: адрес, ..., проживающей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(расположенного по адресу: адрес, ...,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страхования, установленных пп. 5 п. 2 ст. 11 Федерального закона от дата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Согласно пп. 5 п. 2 ст. 11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Так, в соответствии с п. 6 ст. 11 ФЗ от дата № 27-ФЗ «Об индивидуальном (персонифицированном) учете в системе обязательного пенсионного страхования»,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Страхователем дата... представлен подраздел 1.1 формы ЕФС-1 в отношении 1 застрахованного лица – фио (договор № 1), с кадровыми мероприятиями «Начало договора ГПХ» с датой заключения договора ГПХ с дата... (предельный срок представления не позднее дата...), т.е. дата фактического представления сведений превышает дату начала договора ГПХ более чем на один день.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000035 от дата..., составленным уполномоченным лицом в соответствии с требованиями КоАП РФ (л.д. 1); выпиской из Единого государственного реестра юридических лиц наименование организации (л.д. 2-8); формой ЕФС-1 (л.д. 10); протоколом проверки отчетности (л.д. 9); сведениями из журнала (л.д. 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79711601230060001140, УИН 79709100000000026571.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