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...144/...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2... судебного района (городской адрес) адрес 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ст.20.21 КоАП РФ, в отношении фио, паспортные данные; гражданина России; инвалидность отрицающего; не женатого, на иждивении малолетних детей не имеющего, официально не трудоустроенного, зарегистрированного по адресу: адрес и проживающего по адресу: адрес,  ул. адрес, </w:t>
      </w:r>
    </w:p>
    <w:p w:rsidR="00A77B3E">
      <w:r>
        <w:t xml:space="preserve">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дата... в время фио в общественном месте, по адресу:                      адрес, ул. адрес,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шаткую походку,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194645 от дата..., с которым фио был ознакомлен и согласен (л.д. 2); письменными объяснениями фио от дата... (л.д. 3); письменными объяснениями фио от дата... (л.д. 4); листом ознакомления с правами (л.д. 5); копией акта посещения поднадзорного лица по месту жительства ил пребывания (л.д. 6); протоколом о доставлении серии 8209 №016887 от дата... (л.д. 9); протоколом о направлении на медицинское освидетельствование на состояние опьянения серии 82 12 № 022081 от дата...; актом медицинского освидетельствования на состояние опьянения (алкогольного, наркотического или иного токсического) № 41 от дата..., согласно которому фио отказался от прохождения медицинского освидетельствования; (л.д. 11); справкой на физическое лицо (л.д. 13).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КоАП РФ,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8... от дата..., фио доставлен в ОМВД России по  адрес дата... в время.</w:t>
      </w:r>
    </w:p>
    <w:p w:rsidR="00A77B3E">
      <w:r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....</w:t>
      </w:r>
    </w:p>
    <w:p w:rsidR="00A77B3E">
      <w:r>
        <w:t xml:space="preserve">            Срок ареста исчислять с момента доставления в ОМВД России по адрес, т.е.            с  время, дата.... 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2... судебного района (городской адрес) адрес в течение 10 суток со дня вручении или получения копии постановления.               </w:t>
      </w:r>
    </w:p>
    <w:p w:rsidR="00A77B3E">
      <w:r>
        <w:t xml:space="preserve"> 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