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5-24-155/2021</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работающего слесарем ... наименование организации, не женатого,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10 по адрес в адрес адрес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№115152 от дата, из которого следует, что фио дата в время в районе дома № 10 по адрес в адрес адрес управлял автомобилем марки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№011252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показание прибора – 0,369 мг/л (л.д. 3, 4);</w:t>
      </w:r>
    </w:p>
    <w:p w:rsidR="00A77B3E">
      <w:r>
        <w:t>- видеозаписью мер обеспечения производства по делу об административном правонарушении (л.д. 6).</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работает, его имущественное положение.</w:t>
      </w:r>
    </w:p>
    <w:p w:rsidR="00A77B3E">
      <w:r>
        <w:t>При этом к обстоятельству, смягчающему ответственность, мировой судья относит признание вины в совершении административного правонарушения.</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Драпей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18810491211500000957.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