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...-157...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... адрес, паспортные данные выдан Отделом по вопросам миграции ОМВД России по адрес дата, работающего ... фио адрес адрес Симферопольской ... (адрес местонахождения: адрес), проживающего по адресу:                     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фио адрес                   адрес Симферопольской ... (адрес местонахождения: адрес), дата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адрес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3 месяца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согласно которой, фио является ... фио адрес адрес Симферопольской ...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79791071504240010499.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