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5-24-165/2023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ОГИБДД ОМВД России по адрес, в отношении, </w:t>
      </w:r>
    </w:p>
    <w:p w:rsidR="00A77B3E">
      <w:r>
        <w:t xml:space="preserve">фио, паспортные данные, АР адрес, работающего машинистом фронтального погрузчика в наименование организации зарегистрированного и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по адресу: адрес, адрес, в нарушении п. 2.1.1 Правил дорожного движения РФ, управлял транспортным средством – автомобилем марки марка автомобиля, будучи лишенным, права управления транспортными средствами, действия фио не содержат признаков уголовно-наказуемого деяния. Тем самым,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179638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копией определения о возбуждения дела об административном правонарушении и проведении административного расследования серии 82 ОВ № 035445 от дата (л.д. 2); копия протокола об отстранении от управлении транспортным средством серии 82 ОТ № 029589 от дата ( л.д. 3); копией протокола о задержании транспортного средства серии 82 ПЗ № 051588 (л.д. 4); видеозаписью мер обеспечения производства по делу об административном правонарушении (л.д. 5); копией паспорта на имя фио (л.д. 6); копией постановления об административном правонарушении по делу № ...2 от дата (л.д. 7-11); справкой инспектора по ИАЗ ОГИБДД ОМВД России по адрес от дата (л.д. 13); карточкой учета административных правонарушений на имя фио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и.о. мирового судьи судебного участка № 23 Алуштинского судебного района (городского адрес) адрес от дата по делу № ...2  по ч. 1 ст. 12.8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 xml:space="preserve">              Руководствуясь  ст. ст. 29.9 - 29.11 КоАП РФ, мировой судья</w:t>
      </w:r>
    </w:p>
    <w:p w:rsidR="00A77B3E"/>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18810491231500000702.</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