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5-24-179/2021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данныеадрес, гражданина России, не женатого, не работающего,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 ...»,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91,5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рапортам о выявлении факта совершения правонарушения (л.д. 4, 5); письменными объяснениями фио, из содержания которых усматривается признание им вины в совершении правонарушения (л.д. 7-9); протоколом осмотра транспортного средства, в ходе которого в автомобиле, которым управлял фио была обнаружена спиртосодержащая продукция (л.д. 12); протоколом изъятия спиртосодержащей продукции (л.д. 13).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спиртосодержащую продукцию (л.д. 13),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5-24-179/2021».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