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5-24-196/2020</w:t>
      </w:r>
    </w:p>
    <w:p w:rsidR="00A77B3E">
      <w:r>
        <w:t>ПОСТАНОВЛЕНИЕ</w:t>
      </w:r>
    </w:p>
    <w:p w:rsidR="00A77B3E"/>
    <w:p w:rsidR="00A77B3E">
      <w:r>
        <w:t xml:space="preserve">дата                          </w:t>
        <w:tab/>
        <w:t xml:space="preserve">           </w:t>
        <w:tab/>
        <w:t xml:space="preserve">                 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фио, паспортные данные, женатого, официально не трудоустроенного, проживающего по адресу: адрес,</w:t>
      </w:r>
    </w:p>
    <w:p w:rsidR="00A77B3E">
      <w:r>
        <w:t>в совершении административного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а/д граница с Украиной–Симферополь – Алушта–Ялта (688 км.+500 м) фио на автомобиле марки марка автомобиля,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продукции объемом 120 литров, чем нарушил требования ст. 26 Федерального закона № 171 от дата, то есть совершил административное правонарушение, предусмотренное ст. 14.17.2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которая приобщена к материалам дела и зарегистрирована в журнале учета телефонограмм. Просил о рассмотрении дела в его отсутствие.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содержатся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A77B3E">
      <w:r>
        <w:t>Исследовав материалы дела, мировой судья приходит к выводу о виновности фио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фио подтверждается протоколом об административном правонарушении (л.д. 2); копиями рапортов сотрудников полиции о выявлении факта совершения правонарушения (л.д. 4,12); протоколом осмотра от дата (л.д. 15); заключением эксперта № 1409/3-4 от дата (л.д. 37-38) и другими материалами дела.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фио,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фио правонарушения, предусмотренного ст.14.17.2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Обстоятельств, смягчающих и отягчающих административную ответственность фио, мировым судьей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наказания в виде штрафа в минимальном размере, предусмотренном санкцией статьи 14.17.2 КоАП РФ, с конфискацией продукции, являющейся предметом административного правонарушения. 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с конфискацией алкогольной продукции, изъятой на основании протокола от дата (л.д. 15) и находящейся на ответственном хранении в ОМВД России по адрес по адресу: адрес (л.д. 44). 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5-24-196/2020.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