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№ 5-24-215/2022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</w:t>
        <w:tab/>
        <w:tab/>
        <w:t xml:space="preserve">                               </w:t>
        <w:tab/>
        <w:t xml:space="preserve">                          адрес</w:t>
      </w:r>
    </w:p>
    <w:p w:rsidR="00A77B3E"/>
    <w:p w:rsidR="00A77B3E">
      <w:r>
        <w:t>И.адрес судьи судебного участка № 24 Алуштинского судебного района (городской адрес) адрес, Мировой судья судебного участка № 23 Алуштинского судебного района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данные, адрес, работающей директором наименование организации, проживающего по адресу: адрес, </w:t>
      </w:r>
    </w:p>
    <w:p w:rsidR="00A77B3E">
      <w:r>
        <w:t>по ч. 1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адрес),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...»)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сведения персонифицированного учета о застрахованных лицах по форме ...» предоставляются страхователем ежемесячно не позднее 15-го числа месяца, следующего за отчетным месяцем.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 (с учетом выходных дней). </w:t>
      </w:r>
    </w:p>
    <w:p w:rsidR="00A77B3E">
      <w:r>
        <w:t>фио сведения по форме ...» за дата были представлены дата, то есть с нарушением установленного срока.</w:t>
      </w:r>
    </w:p>
    <w:p w:rsidR="00A77B3E">
      <w:r>
        <w:t xml:space="preserve">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образом, просил в соответствии со статьей 4.1.1 КоАП РФ заменить административное наказание в виде административного штрафа предупреждением. </w:t>
      </w:r>
    </w:p>
    <w:p w:rsidR="00A77B3E">
      <w:r>
        <w:t>Учитывая, что в действиях фио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            Исследовав представленные материалы дела, мировой судья приходит к выводу о том,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№ 000159 от дата, составленным уполномоченным лицом в соответствии с требованиями КоАП РФ (л.д. 1); выпиской из Единого государственного реестра юридических лиц, в соответствии с которой фио занимает должность директора наименование организации (л.д. 2-3); результатами проверки сроков сдачи отчетности (л.д. 4,5).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Вместе с тем, с учетом взаимосвязанных положений ч. 2 ст. 3.4 и                             ч. 1 ст. 4.1.1 КоАП РФ, характера совершенного правонарушения, мировой судья приходит к выводу об отсутствии оснований для замены назначенного фио административного штрафа на предупреждение. Совершенное законным представителем юридического лица правонарушение посягает на общественные отношения в области обязательного пенсионного страхования и порядка представления отчетности в пенсионный фонд. Кроме того, применение положений ст. 4.1.1 КоАП РФ в каждом конкретном случае является правом, а не обязанностью суда.</w:t>
      </w:r>
    </w:p>
    <w:p w:rsidR="00A77B3E">
      <w:r>
        <w:t>Оснований для признания правонарушения малозначительным не усматривается, в связи с формальным, а не материальным составом правонарушения, не требующим наступления каких-либо вредных последствий.</w:t>
      </w:r>
    </w:p>
    <w:p w:rsidR="00A77B3E">
      <w:r>
        <w:t>В связи с изложенным, полагаю необходимым назначить наказание в пределах санкции ч. 1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УФК по адрес (Государственное учреждение – Отделение Пенсионного фонда Российской Федерации по адрес), номер счета банка получателя: 40102810645370000035, номер счета получателя: 03100643000000017500, ИНН телефон, КПП телефон, Банк получателя: Отделение адрес Банка России // УФК по адрес, БИК телефон, ОКТМО телефон, назначение платежа КБК 39211601230060000140, регистрационный номер в ПФР.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                        </w:t>
        <w:tab/>
        <w:tab/>
        <w:t xml:space="preserve">        </w:t>
        <w:tab/>
        <w:tab/>
        <w:tab/>
        <w:t xml:space="preserve">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