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...-24-217/2020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не женатого, не работающего, зарегистрированного по адресу: адрес, проживающего по адресу: адрес...,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...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2....1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318678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106 от дата, согласно которому фио отказался от прохождения медицинского освидетельствования на состояние опьянения (л.д. 9); рапортом сотрудника полиции об обнаружении факта совершения административного правонарушения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не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29.10,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...сумма.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047...2203230), ИНН: телефон, КПП: телефон, Банк получателя: Отделение по адрес Южного главного управления ЦБРФ, БИК: телефон..., счет: 4010181033...100010001, код ОКТМО телефон..., код бюджетной классификации КБК телефон телефон, наименование платежа – штраф.</w:t>
      </w:r>
    </w:p>
    <w:p w:rsidR="00A77B3E">
      <w:r>
        <w:t>Разъяснить, что в соответствии с ч. 1 ст. 20.2...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