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5-24-221/2020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гражданина России, зарегистрированного по адресу: адрес,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фио, управляя автомобилем марки «...»,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 спиртосодержащей продукции, объемом более 10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 и зарегистрирована в журнале учета телефонограмм. Просил о рассмотрении дела в его отсутствие.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фио о месте и времени рассмотрения дела, ходатайства об отложении рассмотрения дела им не заявлено,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При этом мировой судья также учитывает, что явка фио не признана судом обязательной. Данные, содержащиеся в протоколе об административном правонарушении и иных материалах дела являются достаточными для рассмотрения дела по существу. 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2); заключением эксперта № 1805/3-4 от дата (л.д. 6-16); рапортом сотрудника полиции о выявлении факта совершения правонарушения (л.д. 20); протоколом осмотра места происшествия от дата, в ходе которого была изъята спиртосодержащая продукция (л.д. 22-26)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Обстоятельств, смягчающих и отягчающих административную ответственность фио,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осмотра места происшествия от дата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фио согласно протоколу осмотра места происшествия от дата (л.д. 22-26) спиртосодержащую продукцию и находящуюся на ответственном хранении в ОМВД России по адрес по адресу: адрес (л.д. 39),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5-24-221/2020.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