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5-24-221/2022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                адрес</w:t>
      </w:r>
    </w:p>
    <w:p w:rsidR="00A77B3E">
      <w:r>
        <w:t xml:space="preserve"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работающей ликвидатором наименование организации,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ликвидатором наименование организации (место нахождения: адрес), нарушила установленный законодательством о налогах и сборах срок представления налоговой декларации по налогу на добавленную стоимость за второй квартал дата в налоговый орган по месту учета, что является нарушением требований ч. 5 ст. 174 НК РФ.</w:t>
      </w:r>
    </w:p>
    <w:p w:rsidR="00A77B3E">
      <w:r>
        <w:t xml:space="preserve"> 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 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Следовательно, предельный срок представления налоговой декларации по налогу на добавленную стоимость за второй квартал дата является дата. </w:t>
      </w:r>
    </w:p>
    <w:p w:rsidR="00A77B3E">
      <w:r>
        <w:t xml:space="preserve"> фио представила в налоговый орган налоговую декларацию по налогу на добавленную стоимость за второй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</w:t>
      </w:r>
    </w:p>
    <w:p w:rsidR="00A77B3E">
      <w:r>
        <w:t xml:space="preserve"> В судебное заседание фио не явилась, о дате, времени и месте судебного заседания извещена надлежащим образом, посредством направления судебных повесток по указанным в протоколе об административном правонарушении адресам, которые были возвращены на судебный участок мирового судьи за истечением срока хранения.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 xml:space="preserve">  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 согласно которой фио является ликвидатором наименование организации (л.д. 14-17); сведениями фио, которыми подтверждается факт представления в налоговый орган налоговую декларацию по налогу на добавленную стоимость за второй квартал дата в электронной форме – дата (л.д. 9), то есть с нарушением установленного законом срока и другими материалами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