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5-24-223/2022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работающего председателем правления наименование организации (адрес местонахождения: адрес, кабинет, 1),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правления наименование организации (место нахождения: адрес, кабинет, 1), дата подал в Филиал № 7 ГУ-РО ФСС РФ РК расчет по начисленным и уплаченным страховым взносам (форма 4-ФСС РФ) за 12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12 месяцев дата в форме электронного документа – дата.</w:t>
      </w:r>
    </w:p>
    <w:p w:rsidR="00A77B3E">
      <w:r>
        <w:t xml:space="preserve">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 Посредством электронной почты направил заявление, в котором просил в порядке ст. 2.9 КоАП РФ освободить его от административной ответственности и прекратить производство по делу об административном правонарушении по малозначительности.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8-10,11,12), выпиской из Единого государственного реестра юридических лиц согласно которой фио является председателем правления наименование организации (л.д. 13-15).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   При этом, оснований для признания совершенного правонарушения малозначительным, равно как и для прекращения производства по делу на основании статьи 2.9 Кодекса Российской Федерации об административных правонарушениях не имеется. Само по себе отсутствие вреда, равно как и фактическое исполнение требований закона, не является основанием для отнесения данного деяния к малозначительным.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