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5-24-228/2020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представителя фио,</w:t>
      </w:r>
    </w:p>
    <w:p w:rsidR="00A77B3E">
      <w:r>
        <w:t xml:space="preserve">рассмотрев дело об административном правонарушении, поступившее из ОР ДПС ГИБДД МВД по адрес, в отношении </w:t>
      </w:r>
    </w:p>
    <w:p w:rsidR="00A77B3E">
      <w:r>
        <w:t xml:space="preserve">фио, паспортные данные, гражданина РФ, работающего водителем наименование организации, не женатого, проживающего по адресу: адрес, 563,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и пояснил, что отказался от прохождения медицинского освидетельствования на состояние опьянения, поскольку был трезв, что подтверждается актом медицинского освидетельствования на состояние опьянения, самостоятельно пройденного им непосредственно после составления протокола об административном правонарушении в отношении него по данному делу.</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744241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018466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044871 от дата о направлении фио на медицинское освидетельствование на состояние опьянения ввиду наличия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распиской об ознакомлении фио с правами, предусмотренными ст. 25.1 КоАП РФ, а также с ответственностью по ч. 1 ст. 12.26 КоАП РФ (л.д. 6); </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месте, от чего он отказывается, затем - медицинское освидетельствование на состояние опьянение в медицинском учреждении, от которого он также отказался (л.д. 14).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Мировой судья находит несостоятельным довод фио о том, что он был трезв на момент остановки транспортного средства под его управлением, что подтверждается актом самостоятельно пройденного им медицинского освидетельствования на состояние опьянения № 195 от дата, - поскольку протокол в отношении него составлен не за управление транспортным средством в состоянии опьянения (ч. 1 ст. 12.8 КоАП РФ), а за отказ от прохождения медицинского освидетельствования на состояние опьянения.</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Обстоятельств, смягчающих и отягчающих административную ответственность, не установлено.</w:t>
      </w:r>
    </w:p>
    <w:p w:rsidR="00A77B3E">
      <w:r>
        <w:t>Суд также учитывает, что управление водителем, имеющим признаки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признания вины, наличия исключительно положительных данных, характеризующих личность), о размера вреда, наступления последствий и их тяжести.</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18810491206000002045.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