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Дело № 5-24-233/2019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Отделения (ПОГЗ) адрес в адрес пограничного управления ФСБ России по адрес, в отношении </w:t>
      </w:r>
    </w:p>
    <w:p w:rsidR="00A77B3E">
      <w:r>
        <w:t xml:space="preserve">фио, паспортные данные, адрес, работающего юристконсультом в ... зарегистрированного и проживающего по адресу: адрес, адрес,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 дата в время в районе адрес адрес осуществлял любительское и спортивное рыболовство с применением ружья для подводной охоты черного цвета с красными вставками наименование организации и наконечником с тремя зубьями с использованием осветительного прибора, электрического фонаря металлического черно-оливкового цвета ... находясь при этом в толще воды в темное время суток, чем нарушил требования абзаца 3 п/п «б» п. 54.1 Приказа Министерства сельского хозяйства РФ от дата № 293 «Об утверждении Правил рыболовства для Азово-Черноморского рыбохозяйственного бассейна». </w:t>
      </w:r>
    </w:p>
    <w:p w:rsidR="00A77B3E">
      <w:r>
        <w:t xml:space="preserve"> При обнаружении факта совершенного правонарушения пограничным нарядом, водных биологических ресурсов при фио обнаружено не было.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Квалификации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ст. 43.1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абзацем 3 п/п «б» п. 54.1 указанных Правил рыболовства,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 осуществлять добычу (вылов)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1-2),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протоколом об изъятии у фио дата фонаря электрического металлического черно-оливкового цвета ... ружья для подводной охоты черного цвета с красными вставками наименование организации с наконечником с 3 (тремя) зубьями (л.д. 4), переданных в последующем на хранение уполномоченному должностному лицу отделения (погз) в адрес (л.д. 4).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который работает юристконсультом в ...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 xml:space="preserve">Разрешая вопрос о применении к виновному лицу дополнительного наказания в виде конфискации орудий совершения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 орудий совершения административного правонарушения, что исключает возможность применения к виновному наказания в виде конфискации. 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Даничева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орудий добычи водных биологических ресурсов.</w:t>
      </w:r>
    </w:p>
    <w:p w:rsidR="00A77B3E">
      <w:r>
        <w:tab/>
        <w:t>Изъятые у фио фонарь электрического металлического черно-оливкового цвета ... ружье для подводной охоты черного цвета с красными вставками наименование организации с наконечником с 3 (тремя) зубьями, находящиеся на хранении у старшего техника группы МТО отделения (погз) в ...</w:t>
      </w:r>
    </w:p>
    <w:p w:rsidR="00A77B3E">
      <w:r>
        <w:tab/>
        <w:t>Штраф подлежит перечислению на следующие реквизиты: наименование получателя платежа - УФК по адрес (Служба в адресфио ФСБ России по адрес, ...), № счета – 40101810167110000001, наименование банка – Отделение адрес, БИК  телефон, ИНН телефон, КПП телефон, ОКТМО телефон, КБК: телефон телефон, назначение платежа –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