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5-24-243/2022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И.о. мирового судьи судебного участка № 24 Алуштинского судебного района (городской адрес) адрес - мировой судья судебного участка № 23 Алуштинского судебного района (городской адрес) адрес фио , </w:t>
      </w:r>
    </w:p>
    <w:p w:rsidR="00A77B3E">
      <w:r>
        <w:t xml:space="preserve"> рассмотрев дело об административном правонарушении, поступившее из фио ДПС ГИБДД МВД по адрес, в отношении </w:t>
      </w:r>
    </w:p>
    <w:p w:rsidR="00A77B3E">
      <w:r>
        <w:t>фио, паспортные данные, гражданина Российской Федерации, не работающего,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которого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 xml:space="preserve">Однако к назначенному времени к мировому судье для участия в судебном заседании он не явился, ходатайств об отложении рассмотрения дела мировому судье не поступало. При таких основаниях мировой судья приходит к выводу о возможности рассмотрения протокола об административном правонарушении в отсутствие фио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 от дата, из которого следует, что 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036406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619964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w:t>
      </w:r>
    </w:p>
    <w:p w:rsidR="00A77B3E">
      <w:r>
        <w:t>Так, фио официально не трудоустроен.</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18810491226000004100.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