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5-24-247/2021</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АРК, Украина, гражданина РФ, женатого, имеющего на иждивении малолетнего ребенка, паспортные данные, не работающего, зарегистрированного по адресу: адрес, проживающего по адресу: адрес,</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692-м км.+100 м. адрес с Украиной-Симферополь-Алушта-Ялта» незаконно хранил без цели сбыта наркотические вещества – каннабис (марихуана) массой 0,93 грамма (в пересчете на высушенное вещество) и гашиш (анаша, смола каннабиса) массой 0,17 г.</w:t>
      </w:r>
    </w:p>
    <w:p w:rsidR="00A77B3E">
      <w:r>
        <w:t>фио в суде вину свою в содеянном признал, пояснил, что запрещенные вещества не употребляет, на учете не состоит.</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368512 от дата (л.д. 2); протоколом досмотра транспортного средства от дата, в ходе которого в автомобиле фио были обнаружены наркотические вещества (л.д. 3); рапортами сотрудников полиции об обнаружении факта совершенного правонарушения (л.д. 4, 8); заключением эксперта №1/2486 от дата, согласно выводам которого представленное на экспертизу вещество массой 0,93 г. (в пересчете на высушенное вещество) является наркотическим средством каннабис (марихуана); вещество массой 0,17 г. является наркотическим средством гашиш (анаша, смола каннабиса) (л.д. 20-23).</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наркотических веществ.</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фио не работает, женат, имеет на иждивении малолетнего ребенка, ранее к административной ответственности не привлекался.</w:t>
      </w:r>
    </w:p>
    <w:p w:rsidR="00A77B3E">
      <w:r>
        <w:t>Вину в совершении правонарушения признал,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в минимальном размере, установленном санкцией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или иных запрещенных веществ без назначения врача. </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Обнаруженные и изъятые у фио наркотические вещества подлежат уничтожению.</w:t>
      </w:r>
    </w:p>
    <w:p w:rsidR="00A77B3E">
      <w:r>
        <w:t>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Изъятые у фио наркотические вещества – каннабис (марихуана) массой 0,93 грамма (в пересчете на высушенное вещество) и гашиш (анаша, смола каннабиса) массой 0,17 г., - передать в соответствующий уполномоченный орган с последующим уничтожением в порядке, предусмотренном Постановлением Правительства РФ от дата N 647 (л.д. 25).</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5-24-247 каннабис (марихуана) массой 0,93 грамма (в пересчете на высушенное вещество) и гашиш (анаша, смола каннабиса) массой 0,17 г./2021».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