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</w:t>
      </w:r>
    </w:p>
    <w:p w:rsidR="00A77B3E">
      <w:r>
        <w:t>Дело № 5-24-285/2019</w:t>
      </w:r>
    </w:p>
    <w:p w:rsidR="00A77B3E">
      <w:r>
        <w:t>ПОСТАНОВЛЕНИЕ</w:t>
      </w:r>
    </w:p>
    <w:p w:rsidR="00A77B3E">
      <w:r>
        <w:t xml:space="preserve">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адрес, директора Муниципального бюджетного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Муниципального бюджетного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 в орган пенсионного фонда с нарушением срока, а именно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Муниципального бюджетного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000139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Муниципального бюджетного наименование организации (л.д. 2-3); извещением о доставке в УПФР адрес сведений по форме СЗВ-М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