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5-24-293/2021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работающего,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688км.+ 500м. автодороги «граница с Украиной-Симферополь-Алушта-Ялта» управлял автомобилем марки марка автомобиля, государственный регистрационный знак которого (задний) номер ... был оборудован с применением материала, препятствующего его идентификации (установлено крепление с велосипедом), чем нарушил требования адрес положений Правил дорожного движения РФ, то есть совершил административное правонарушение, предусмотренное ч. 2 ст. 12.2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 телефонограммой, которая приобщена к материалам дела и зарегистрирована в журнале учета телефонограмм.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           </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085631 от дата, из которого следует, что фио дата в время на 688км.+ 500м. автодороги «граница с Украиной-Симферополь-Алушта-Ялта» управлял автомобилем марки марка автомобиля, государственный регистрационный знак которого (задний) номер ... был оборудован с применением материала, препятствующего его идентификации (установлено крепление с велосипедом) (л.д. 1). Протокол составлен уполномоченным должностным лицом, с соблюдением процессуальных требований. Существенных недостатков, которые могли бы повлечь его недействительность, протокол не содержит, копия протокола вручена фио; фототаблицей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ПДД РФ,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77B3E">
      <w:r>
        <w:t xml:space="preserve">Оценив все собранные по делу доказательства, полагаю, что фио, управлявший транспортным средством, задний государственный  регистрационный знак которого был частично скрыт креплением с велосипедом, что препятствовало его идентификации, - нарушил требования адрес положений ПДД РФ. </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 xml:space="preserve">            При назначении наказания учитывается характер совершенного правонарушения, личность виновного, его имущественное положение.</w:t>
      </w:r>
    </w:p>
    <w:p w:rsidR="00A77B3E">
      <w:r>
        <w:t>Обстоятельств, смягчающих и отягчающих административную ответственность, судом не установлено.</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18810491216000005403.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