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05-24-298/2017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отд.№2 о/х-во им.5-я УЗССР адрес Ташкентской адрес,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3 по адрес Канакской балки, адрес адрес осуществлял предпринимательскую деятельность, связанную с реализацией овощей, без государственной регистрации в качестве индивидуального предпринимателя, то есть совершил административное правонарушение, предусмотренное ч. 1 ст. 14.1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3 по адрес Канакской балки, адрес адрес осуществлял предпринимательскую деятельность, связанную с реализацией овощей, без государственной регистрации в качестве индивидуального предпринимателя (л.д.2).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фототаблицей (л.д. 3).</w:t>
      </w:r>
    </w:p>
    <w:p w:rsidR="00A77B3E">
      <w:r>
        <w:t>- письменным объяснением фио, из которого следует, что он осуществлял предпринимательскую деятельность, связанную с реализацией овощей,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Как следует из материалов дела, в качестве индивидуального предпринимателя в установленном законом порядке фио не зарегистрирован (л.д. 6).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- 18880491170001652448,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