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 xml:space="preserve">   Дело №5-24-___/2020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И.о. мирового судьи судебного участка №24 Алуштинского судебного района (г.адрес) адрес, 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фио, паспортные данные, гражданин Украины, проживающий по адресу: адрес; официально не трудоустроен, ранее привлекался к административной ответственности,    </w:t>
      </w:r>
    </w:p>
    <w:p w:rsidR="00A77B3E">
      <w:r>
        <w:t>УСТАНОВИЛ:</w:t>
      </w:r>
    </w:p>
    <w:p w:rsidR="00A77B3E">
      <w:r>
        <w:t xml:space="preserve">дата в время гражданин фио в общественном месте по адресу: адрес, в районе дома №14,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алкоголя; он имел шаткую походку,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капитана полиции  ОМВД России по адрес от дата фио, актом №997№13 от дата ГБУЗ РК «НПЦН» в соответствии с которым у фио установлено опьянение; протоколом о доставлении лица, совершившего административное правонарушение; копией протокола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штрафа в сумме сумма, (пятьсот) рублей.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