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5-24-316/2020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не работающего, не женатого, имеющего на иждивении несовершеннолетнего ребенка,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км.+500м. адрес с Украиной-Симферополь-Алушта-Ялта» осуществлял предпринимательскую деятельность без регистрации в качестве индивидуального предпринимателя, а именно оказывал услуги по перевозке пассажиров на автомобиле, то есть совершил административное правонарушение, предусмотренное ч. 1 ст. 14.1 КоАП РФ.</w:t>
      </w:r>
    </w:p>
    <w:p w:rsidR="00A77B3E">
      <w:r>
        <w:t>фио в судебное заседание не явился, о дате, времени и месте судебного заседания извещен надлежащим образом, посредством направления судебной повестки по месту жительства, которая приобщена к материалам дела. В материалах дела содержится ходатайство о рассмотрении дела в его отсутствие.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учитывая заявленное им ходатайство о рассмотрении дела в отсутствие, - имеются предусмотренные законом основания для рассмотрения дела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с соблюдением процессуальных требований (л.д. 2); рапортом сотрудника полиции о выявлении факта правонарушения (л.д. 8); письменным объяснением лица, в отношении которого ведется производство по делу, из которого усматривается признание им вины в содеянном (л.д. 9) и другими материалами дела.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Пугаёва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5-24-316/2020.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