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5-24-322/2018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во внутренних морских водах Российской Федерации Черного моря, в районе адрес,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находясь в воде на удалении 7 (семи) метров от уреза воды в сторону моря, осуществлял любительское и спортивное рыболовство в темное время суток с использованием осветительного прибора, электрического фонаря и ружья для подводной охоты. Нарушил п. 54.1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фототаблицей,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без конфискации орудий вылова водных биологических ресурсов.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18911625030017000140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