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5-24-325/2020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 адрес, гражданина России, не женатого, не работающего,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4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319184 от дата, составленным  уполномоченным должностным лицом, копия которого вручена фио (л.д. 2). Существенных недостатков, которые могли бы повлечь его недействительность, протокол не содержит; актом медицинского освидетельствования на состояние опьянение № 224 от дата, которым установлено состояние опьянения фио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 фио не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 (л.д. 8).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телефон, код бюджетной классификации КБК телефон телефон, наименование платежа – штраф по делу об административном правонарушении № 5-24-325/2020.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