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5-24-345/2020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УЗССР, гражданина РФ, сборщика колбасы наименование организации, имеющего несовершеннолетнего ребенка, паспортные данные,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адрес с Украиной Симферополь-Алушта-Ялта» 688 км. + 500 м. в транспортном средстве марки марка автомобиля государственный регистрационный знак ... незаконно хранил без цели сбыта наркотическое средство – каннабис (марихуану) массой 1,5 г. (в пересчете на высушенное вещество).</w:t>
      </w:r>
    </w:p>
    <w:p w:rsidR="00A77B3E">
      <w:r>
        <w:t>фио в суде вину свою в содеянном признал, пояснил, что наркоманией не страдает, наркотические вещества не употребляет.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318835 от дата (л.д. 3); рапортом сотрудника полиции об обнаружении факта совершенного правонарушения (л.д. 2,5,6); протоколом осмотра места происшествия от дата, в ходе которого у фио был обнаружен и изъят сверток с веществом растительного происхождения (л.д. 16-18); заключением эксперта №1/461 от дата, согласно выводам которого представленное на экспертизу вещество массой 1,5 г. (в пересчете на высушенное вещество) является наркотическим средством каннабис (марихуана) (л.д. 32-35).</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фио ранее к административной ответственности не привлекался (л.д. 38).</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наркотическое вещество подлежит уничтожению.</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Наркотическое вещество - каннабис (марихуану), изъятое в ходе осмотра места происшествия дата (л.д. 16-18), - передать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5-24-345/2020.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