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5-24-345/2025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гражданина России; зарегистрированного по адресу: ... адрес,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инспектора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телефонограммой.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рапортом инспектора ДПС ОСР ДПС ГУ МВД России по адрес от дата;  списком внутренних почтовых отправлений; копией постановления о назначении административного наказания от дата, которым          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отслеживания почтового отправления; копией письменных объяснений фио;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0410760300245003452520177. 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