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5-24-349/2021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не работающего,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711-м км.+400 м. адресфио управлял автомобилем марки «... ...», государственный регистрационный знак ..., в состоянии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 </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В соответствии со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лица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отсутствие фио</w:t>
      </w:r>
    </w:p>
    <w:p w:rsidR="00A77B3E">
      <w:r>
        <w:t xml:space="preserve">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 14 ч. 1 ст. 13 Федерального закона от дата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№123630 от дата, который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№023340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2);</w:t>
      </w:r>
    </w:p>
    <w:p w:rsidR="00A77B3E">
      <w:r>
        <w:t>- актом освидетельствования на состояние алкогольного опьянения серии 82 АО №011348 от дата, по результатам которого состояние алкогольного опьянения у фио не установлено (л.д. 3-4);</w:t>
      </w:r>
    </w:p>
    <w:p w:rsidR="00A77B3E">
      <w:r>
        <w:t>- протоколом о направлении на медицинское освидетельствование на состояние опьянения серии 61 АК №608509 от дата, согласно которому фио направлен на медицинское освидетельствование на состояние опьянения ввиду наличия достаточных оснований полагать, что водитель находится в состоянии опьянения и отрицательном результате освидетельствования на состояние алкогольного опьянения (л.д. 6);</w:t>
      </w:r>
    </w:p>
    <w:p w:rsidR="00A77B3E">
      <w:r>
        <w:t>- справкой о результатах медицинского освидетельствования на состояние опьянения № 651 от дата (л.д. 7);</w:t>
      </w:r>
    </w:p>
    <w:p w:rsidR="00A77B3E">
      <w:r>
        <w:t>- актом медицинского освидетельствования на состояние опьянения № 651 от дата, которым установлено состояние опьянения фио (л.д. 8);</w:t>
      </w:r>
    </w:p>
    <w:p w:rsidR="00A77B3E">
      <w:r>
        <w:t xml:space="preserve">  - видеозаписью мер обеспечения производства по делу об административном правонарушении (л.д. 11).</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Исследовав обстоятельства по делу в их совокупности и оценив добытые доказательства, мировой судья приходит к выводу о виновности фио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Принимая во внимание личность фио, учитывая характер совершенного правонарушения и его общественную опасность,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18810491211500002278.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