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5-24-352/2020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гражданина России, не работающего, женатого,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А.В.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А.В.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доказательства, мировой судья приходит к следующему выводу.</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748452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019651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603606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фио А.В. вину свою в содеянном признал, что суд относит к числу смягчающих ответственность обстоятельств.</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18810491206000004943.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