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Дело № 5-24-358/2022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ab/>
        <w:t xml:space="preserve">                                                      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Отделения Пенсионного фонда Российской Федерации по адрес, в отношении должностного лица -</w:t>
      </w:r>
    </w:p>
    <w:p w:rsidR="00A77B3E">
      <w:r>
        <w:t xml:space="preserve">... фио, паспортные данные, занимающей должность председателя наименование организации (место нахождения: адрес), проживающей по адресу: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председателем наименование организации,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СЗВ-СТАЖ) за дата.</w:t>
      </w:r>
    </w:p>
    <w:p w:rsidR="00A77B3E">
      <w:r>
        <w:t>Так, в соответствии с ч. 2 ст. 11 ФЗ от дата № 27-ФЗ «Об индивидуальном (персонифицированном) учете в системе обязательного пенсионного страхования»,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сведения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...фио сведения по форме СЗВ-М тип «СТАЖ» за дата были предоставлены в орган пенсионного фонда с нарушением срока, а именно дата по почте на бумажном носителе.</w:t>
      </w:r>
    </w:p>
    <w:p w:rsidR="00A77B3E">
      <w:r>
        <w:t xml:space="preserve">           фио 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...фио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...фио полностью установлена и подтверждается совокупностью собранных по делу доказательств, а именно: протоколом об административном правонарушении                  № 000310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председателем наименование организации (л.д. 2-3); протоколом проверки отчетности (л.д. 6); копией журнала учета приема сведений о застрахованных лицах, согласно которому сведения предоставлены дата (л.д. 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...фио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...фио,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 xml:space="preserve">Срок давности привлечения лица к административной ответственности не истек.             </w:t>
      </w:r>
    </w:p>
    <w:p w:rsidR="00A77B3E">
      <w:r>
        <w:t>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... фио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 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