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5-24-363/2024</w:t>
      </w:r>
    </w:p>
    <w:p w:rsidR="00A77B3E"/>
    <w:p w:rsidR="00A77B3E">
      <w:r>
        <w:t>ПОСТАНОВЛЕНИЕ</w:t>
      </w:r>
    </w:p>
    <w:p w:rsidR="00A77B3E"/>
    <w:p w:rsidR="00A77B3E">
      <w:r>
        <w:t>дата                                                адрес</w:t>
      </w:r>
    </w:p>
    <w:p w:rsidR="00A77B3E"/>
    <w:p w:rsidR="00A77B3E">
      <w:r>
        <w:t>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паспортные данные, ...; гражданина Российской Федерации, паспортные данные;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с адрес ...» 164 км.+ 500м., водитель фио, управлявший транспортным средством марки марка автомобиля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До начала судебного заседания подал заявление, в котором просил рассмотреть дело об административном правонарушении в его отсутствие, с протоколом об административном правонарушении согласен.</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заявление фио,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243721 от дата, в котором указано место, время, состав правонарушения (л.д. 1); компакт-диском с видеозаписью фиксации правонарушения (л.д. 2); справкой ИДПС от дата (л.д. 4); результатами поиска правонарушений (л.д. 7).</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18810491241500003093.</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