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5-24-367/2020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 xml:space="preserve">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в открытом судебном заседании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гражданина РФ, не работающей, не замужней, проживающей по адресу: адрес, </w:t>
      </w:r>
    </w:p>
    <w:p w:rsidR="00A77B3E">
      <w:r>
        <w:t>по ст. 14.2 Кодекса Российской Федерации 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помещении кафе «Прайм» по адресу: адрес, адрес, осуществляла незаконную продажу спиртосодержащей продукции, реализация которой запрещена, чем нарушила требования ст. ст. 16, 18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совершила административное правонарушение, предусмотренное ст. 14.2 КоАП РФ.</w:t>
      </w:r>
    </w:p>
    <w:p w:rsidR="00A77B3E">
      <w:r>
        <w:t>фио в судебное заседание не явилась, о дне, времени и месте судебного разбирательства была уведомлена заблаговременно, надлежащим образом. В материалах дела содержится ходатайство о рассмотрении дела в ее отсутствие.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ее отсутствие.</w:t>
      </w:r>
    </w:p>
    <w:p w:rsidR="00A77B3E">
      <w:r>
        <w:t>В соответствии с абзацем третьим п.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(лицензии).</w:t>
      </w:r>
    </w:p>
    <w:p w:rsidR="00A77B3E">
      <w:r>
        <w:t>В свою очередь, на основании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деятельность, связанная с оборотом алкогольной и спиртосодержащей продукции, в том числе розничная продажа алкогольной продукции, подлежит лицензированию.</w:t>
      </w:r>
    </w:p>
    <w:p w:rsidR="00A77B3E">
      <w:r>
        <w:t>Исследовав материалы дела, считаю,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которым зафиксирован факт совершенного правонарушения (л.д. 2), письменным объяснением фио (л.д. 17); рапортом сотрудника полиции о выявлении факта административного правонарушения от дата (л.д. 13); протоколом изъятия спиртосодержащей продукции от дата (л.д. 15); протоколом осмотра от дата (л.д. 16); протоколом изъятия от дата (л.д. 15); фототаблицей (л.д. 20-22); заключением эксперта № 1800/3-4 от дата (л.д. 8-12) и другими материалами дела.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следует из исследованных материалов данного дела, лицензия на осуществление деятельности, связанной с реализацией алкогольной продукции, фио не выдавалась.</w:t>
      </w:r>
    </w:p>
    <w:p w:rsidR="00A77B3E">
      <w:r>
        <w:t xml:space="preserve">Таким образом, действия ее необходимо квалифицировать по ст. 14.2 КоАП РФ, как незаконная продажа товаров (иных вещей), свободная реализация которых запрещена или ограничена законодательством. </w:t>
      </w:r>
    </w:p>
    <w:p w:rsidR="00A77B3E">
      <w:r>
        <w:t>При назначении наказания учитывается характер совершенного правонарушения, личность фио, ее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ст. 14.2 КоАП РФ, без конфискации алкогольной продукции, явившейся предметом административного правонарушения.</w:t>
      </w:r>
    </w:p>
    <w:p w:rsidR="00A77B3E">
      <w:r>
        <w:t xml:space="preserve">Разрешая вопрос о применении к виновному лицу дополнительного наказания в виде конфискации предмета административного правонарушения, мировой судья исходит из следующего. </w:t>
      </w:r>
    </w:p>
    <w:p w:rsidR="00A77B3E">
      <w:r>
        <w:t>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ч. 2 ст.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согласно протоколу изъятия от дата спиртосодержащая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Оснований для прекращения производства по делу не имеется. Срок давности привлечения к административной ответственности не истек.</w:t>
      </w:r>
    </w:p>
    <w:p w:rsidR="00A77B3E">
      <w:r>
        <w:t>На основании изложенного, руководствуясь ст.ст. 29.7, 29.9-29.11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виновной в совершении административного правонарушения, предусмотренного ст. 14.2 КоАП РФ, и назначить ей административное наказание в виде штрафа в размере сумма, без конфискации спиртосодержащей продукции.</w:t>
      </w:r>
    </w:p>
    <w:p w:rsidR="00A77B3E">
      <w:r>
        <w:t>Изъятую у фио согласно протоколу изъятия от дата алкогольную (спиртосодержащую) продукцию, находящуюся на хранении в камере хранения ОМВД России по адрес (л.д. 15, 32), - направить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Акт уничтожения изъятой продукции представить мировому судье в установленный законом срок.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5-24-367/2020.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