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5-24-375/2019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 ..., адрес, не работающего, разведенного, имеющего на иждивении малолетнего ребенка паспортные данные, зарегистрированного по адресу: адрес, проживающего по адресу: адрес, </w:t>
      </w:r>
    </w:p>
    <w:p w:rsidR="00A77B3E">
      <w:r>
        <w:t xml:space="preserve">       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возле дома № 2 по адрес адрес, адрес фио находился в общественном месте в состоянии алкогольного опьянения, из полости его рта исходил запах алкоголя, речь его была невнятной, одежда грязной,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  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Исследовав материалы дела, полагаю, что вина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149985 от дата, составленным  уполномоченным должностным лицом, согласно которому дата в время возле дома № 2 по адрес адрес, адрес фио находился в общественном месте в состоянии алкогольного опьянения, из полости его рта исходил запах алкоголя, речь его была невнятной, одежда грязной, чем оскорблял человеческое достоинство и общественную нравственность (л.д. 2). Существенных недостатков, которые могли бы повлечь его недействительность, протокол не содержит;</w:t>
      </w:r>
    </w:p>
    <w:p w:rsidR="00A77B3E">
      <w:r>
        <w:t>- актом медицинского освидетельствования на состояние опьянение № 226 от дата, из которого следует, что фио не отрицал факт употребления алкоголя, из полости рта исходил запах алкоголя, от медицинского освидетельствования фио отказался (л.д. 7);</w:t>
      </w:r>
    </w:p>
    <w:p w:rsidR="00A77B3E">
      <w:r>
        <w:t xml:space="preserve">- рапортом сотрудника полиции о выявлении факта совершения административного правонарушения (л.д. 10).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не работает, разведен, имеет на иждивении малолетнего ребенка паспортные данные,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Таким образом, учитывая вышеизложенное, полагаю возможным назначить фио наказание в виде штрафа.</w:t>
      </w:r>
    </w:p>
    <w:p w:rsidR="00A77B3E">
      <w:r>
        <w:t xml:space="preserve">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идентификатор - 18880491190001499850,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18811690040046000140, наименование платежа – штраф.</w:t>
      </w:r>
    </w:p>
    <w:p w:rsidR="00A77B3E">
      <w:r>
        <w:t>Разъяснить фио,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